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BAE36" w14:textId="25A91ED7" w:rsidR="005E0074" w:rsidRPr="008368FF" w:rsidRDefault="00903EFE" w:rsidP="00903EFE">
      <w:pPr>
        <w:jc w:val="center"/>
        <w:rPr>
          <w:b/>
          <w:bCs/>
          <w:sz w:val="24"/>
          <w:szCs w:val="24"/>
        </w:rPr>
      </w:pPr>
      <w:r w:rsidRPr="008368FF">
        <w:rPr>
          <w:b/>
          <w:bCs/>
          <w:sz w:val="24"/>
          <w:szCs w:val="24"/>
        </w:rPr>
        <w:t>Lamerton Parish Council</w:t>
      </w:r>
    </w:p>
    <w:p w14:paraId="6410E343" w14:textId="714155FE" w:rsidR="00903EFE" w:rsidRPr="008368FF" w:rsidRDefault="00903EFE" w:rsidP="00903EFE">
      <w:pPr>
        <w:jc w:val="center"/>
        <w:rPr>
          <w:b/>
          <w:bCs/>
          <w:sz w:val="24"/>
          <w:szCs w:val="24"/>
        </w:rPr>
      </w:pPr>
      <w:r w:rsidRPr="008368FF">
        <w:rPr>
          <w:b/>
          <w:bCs/>
          <w:sz w:val="24"/>
          <w:szCs w:val="24"/>
        </w:rPr>
        <w:t>Investment Strategy</w:t>
      </w:r>
    </w:p>
    <w:p w14:paraId="728CEDF4" w14:textId="33665D88" w:rsidR="00903EFE" w:rsidRPr="008368FF" w:rsidRDefault="00903EFE" w:rsidP="00903EFE">
      <w:pPr>
        <w:rPr>
          <w:b/>
          <w:bCs/>
          <w:sz w:val="24"/>
          <w:szCs w:val="24"/>
        </w:rPr>
      </w:pPr>
      <w:r w:rsidRPr="008368FF">
        <w:rPr>
          <w:b/>
          <w:bCs/>
          <w:sz w:val="24"/>
          <w:szCs w:val="24"/>
        </w:rPr>
        <w:t>Introduction</w:t>
      </w:r>
    </w:p>
    <w:p w14:paraId="791EE8D2" w14:textId="60B5D29E" w:rsidR="00903EFE" w:rsidRPr="00903EFE" w:rsidRDefault="00903EFE" w:rsidP="00903EFE">
      <w:pPr>
        <w:rPr>
          <w:sz w:val="24"/>
          <w:szCs w:val="24"/>
        </w:rPr>
      </w:pPr>
      <w:r w:rsidRPr="00903EFE">
        <w:rPr>
          <w:sz w:val="24"/>
          <w:szCs w:val="24"/>
        </w:rPr>
        <w:t>1</w:t>
      </w:r>
      <w:r w:rsidRPr="00903EFE">
        <w:rPr>
          <w:b/>
          <w:bCs/>
          <w:sz w:val="24"/>
          <w:szCs w:val="24"/>
        </w:rPr>
        <w:t xml:space="preserve">.  </w:t>
      </w:r>
      <w:r w:rsidRPr="00903EFE">
        <w:rPr>
          <w:sz w:val="24"/>
          <w:szCs w:val="24"/>
        </w:rPr>
        <w:t>The Investment of surplus funds by local authorities is governed by the Local Government Act 2003, section 15(1)(a) and Guidance issued by the Secretary of State under that Act.</w:t>
      </w:r>
    </w:p>
    <w:p w14:paraId="79493285" w14:textId="3C3752AA" w:rsidR="00903EFE" w:rsidRDefault="00903EFE" w:rsidP="00903EFE">
      <w:pPr>
        <w:rPr>
          <w:sz w:val="24"/>
          <w:szCs w:val="24"/>
        </w:rPr>
      </w:pPr>
      <w:r w:rsidRPr="00903EFE">
        <w:rPr>
          <w:sz w:val="24"/>
          <w:szCs w:val="24"/>
        </w:rPr>
        <w:t>2.  Investments below £10,000 are not subject to the Guidance but for investments between £10,000 and £500,000 the council is required to make a formal decision on the extent to which it would be reasonable to adopt the Guidance either in part or full.</w:t>
      </w:r>
    </w:p>
    <w:p w14:paraId="316B120F" w14:textId="42F5C33C" w:rsidR="00903EFE" w:rsidRDefault="00903EFE" w:rsidP="00903EFE">
      <w:pPr>
        <w:rPr>
          <w:sz w:val="24"/>
          <w:szCs w:val="24"/>
        </w:rPr>
      </w:pPr>
      <w:r>
        <w:rPr>
          <w:sz w:val="24"/>
          <w:szCs w:val="24"/>
        </w:rPr>
        <w:t>3.  The Guidance recommends that a council produces an Annual Investment Strategy which sets out its policy for managing the investments and giving priority to the liquidity and security.</w:t>
      </w:r>
    </w:p>
    <w:p w14:paraId="694FBE38" w14:textId="39E93F49" w:rsidR="00903EFE" w:rsidRDefault="00903EFE" w:rsidP="00903EFE">
      <w:pPr>
        <w:rPr>
          <w:sz w:val="24"/>
          <w:szCs w:val="24"/>
        </w:rPr>
      </w:pPr>
      <w:r>
        <w:rPr>
          <w:sz w:val="24"/>
          <w:szCs w:val="24"/>
        </w:rPr>
        <w:t>4.  A ‘Specified Investment</w:t>
      </w:r>
      <w:r w:rsidR="00D5378A">
        <w:rPr>
          <w:sz w:val="24"/>
          <w:szCs w:val="24"/>
        </w:rPr>
        <w:t>’ is one which is made in sterling, is not long term (less than 12 months) not defined as capital expenditure and is placed with a body which has a high credit rating or made with the UK Government, a UK Local Authority or a parish or community council.</w:t>
      </w:r>
    </w:p>
    <w:p w14:paraId="442DB081" w14:textId="7FEA9282" w:rsidR="00D5378A" w:rsidRDefault="00D5378A" w:rsidP="00903EFE">
      <w:pPr>
        <w:rPr>
          <w:sz w:val="24"/>
          <w:szCs w:val="24"/>
        </w:rPr>
      </w:pPr>
      <w:r>
        <w:rPr>
          <w:sz w:val="24"/>
          <w:szCs w:val="24"/>
        </w:rPr>
        <w:t>5.  Any other type of investment is considered ‘Non Specified Investment’ to which there can be greater risk and where professional investment advice might be required.</w:t>
      </w:r>
    </w:p>
    <w:p w14:paraId="65037624" w14:textId="4009B05A" w:rsidR="00D5378A" w:rsidRDefault="00D5378A" w:rsidP="00903EFE">
      <w:pPr>
        <w:rPr>
          <w:sz w:val="24"/>
          <w:szCs w:val="24"/>
        </w:rPr>
      </w:pPr>
      <w:r>
        <w:rPr>
          <w:sz w:val="24"/>
          <w:szCs w:val="24"/>
        </w:rPr>
        <w:t>6.  Local authorities should keep strategies simple and maintain prudence at all times.</w:t>
      </w:r>
    </w:p>
    <w:p w14:paraId="4E1194A3" w14:textId="1DDC9CA6" w:rsidR="00D5378A" w:rsidRPr="008368FF" w:rsidRDefault="00D5378A" w:rsidP="00903EFE">
      <w:pPr>
        <w:rPr>
          <w:b/>
          <w:bCs/>
          <w:sz w:val="24"/>
          <w:szCs w:val="24"/>
        </w:rPr>
      </w:pPr>
      <w:r w:rsidRPr="008368FF">
        <w:rPr>
          <w:b/>
          <w:bCs/>
          <w:sz w:val="24"/>
          <w:szCs w:val="24"/>
        </w:rPr>
        <w:t>Strategy</w:t>
      </w:r>
    </w:p>
    <w:p w14:paraId="33725BA8" w14:textId="0297509B" w:rsidR="00D5378A" w:rsidRDefault="00D5378A" w:rsidP="00903EFE">
      <w:pPr>
        <w:rPr>
          <w:sz w:val="24"/>
          <w:szCs w:val="24"/>
        </w:rPr>
      </w:pPr>
      <w:r>
        <w:rPr>
          <w:sz w:val="24"/>
          <w:szCs w:val="24"/>
        </w:rPr>
        <w:t>Lamerton Parish Council (the Council) has adopted the following Investment Strategy:</w:t>
      </w:r>
    </w:p>
    <w:p w14:paraId="01FC0103" w14:textId="4BC45DAF" w:rsidR="00D5378A" w:rsidRDefault="00D5378A" w:rsidP="00903EFE">
      <w:pPr>
        <w:rPr>
          <w:sz w:val="24"/>
          <w:szCs w:val="24"/>
        </w:rPr>
      </w:pPr>
      <w:r>
        <w:rPr>
          <w:sz w:val="24"/>
          <w:szCs w:val="24"/>
        </w:rPr>
        <w:t>1.  The Council acknowledges the importance of prudently investing its temporary surplus funds held on behalf of the community.</w:t>
      </w:r>
    </w:p>
    <w:p w14:paraId="77D7E55E" w14:textId="3FEF6A96" w:rsidR="00D5378A" w:rsidRDefault="00D5378A" w:rsidP="00903EFE">
      <w:pPr>
        <w:rPr>
          <w:sz w:val="24"/>
          <w:szCs w:val="24"/>
        </w:rPr>
      </w:pPr>
      <w:r>
        <w:rPr>
          <w:sz w:val="24"/>
          <w:szCs w:val="24"/>
        </w:rPr>
        <w:t>2.  The Council’s priorities will be centred on the security (protecting the capital sum from loss) and then liquidity (keeping the money readily available for expenditure when needed) of its reserves.</w:t>
      </w:r>
    </w:p>
    <w:p w14:paraId="5ED8CA6B" w14:textId="012B6C3C" w:rsidR="00D5378A" w:rsidRDefault="00D5378A" w:rsidP="00903EFE">
      <w:pPr>
        <w:rPr>
          <w:sz w:val="24"/>
          <w:szCs w:val="24"/>
        </w:rPr>
      </w:pPr>
      <w:r>
        <w:rPr>
          <w:sz w:val="24"/>
          <w:szCs w:val="24"/>
        </w:rPr>
        <w:t>3.  Adopt the Secretary of State’s latest Guidance in relation to council investments in full.</w:t>
      </w:r>
    </w:p>
    <w:p w14:paraId="79E3EE05" w14:textId="0C20C9D9" w:rsidR="00D5378A" w:rsidRDefault="00D5378A" w:rsidP="00903EFE">
      <w:pPr>
        <w:rPr>
          <w:sz w:val="24"/>
          <w:szCs w:val="24"/>
        </w:rPr>
      </w:pPr>
      <w:r>
        <w:rPr>
          <w:sz w:val="24"/>
          <w:szCs w:val="24"/>
        </w:rPr>
        <w:t>4.  Carry out an annual cash flow forecast to ascertain expenditure commitments for the coming financial year.</w:t>
      </w:r>
    </w:p>
    <w:p w14:paraId="60EC3105" w14:textId="28507E76" w:rsidR="00D5378A" w:rsidRDefault="00D5378A" w:rsidP="00903EFE">
      <w:pPr>
        <w:rPr>
          <w:sz w:val="24"/>
          <w:szCs w:val="24"/>
        </w:rPr>
      </w:pPr>
      <w:r>
        <w:rPr>
          <w:sz w:val="24"/>
          <w:szCs w:val="24"/>
        </w:rPr>
        <w:t>5.  On the basis that cash flow forecast, to invest only in:</w:t>
      </w:r>
    </w:p>
    <w:p w14:paraId="3310403F" w14:textId="615A06C5" w:rsidR="00D5378A" w:rsidRDefault="00D5378A" w:rsidP="00D5378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‘Specified Investments’ or in</w:t>
      </w:r>
    </w:p>
    <w:p w14:paraId="55C28E87" w14:textId="6D96165D" w:rsidR="00D5378A" w:rsidRDefault="00D5378A" w:rsidP="00D5378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‘</w:t>
      </w:r>
      <w:r w:rsidR="008368FF">
        <w:rPr>
          <w:sz w:val="24"/>
          <w:szCs w:val="24"/>
        </w:rPr>
        <w:t>Non-Specified</w:t>
      </w:r>
      <w:r>
        <w:rPr>
          <w:sz w:val="24"/>
          <w:szCs w:val="24"/>
        </w:rPr>
        <w:t xml:space="preserve"> Investments’ including longer term investment i.e. 12 months or more but which still offers the greatest security</w:t>
      </w:r>
    </w:p>
    <w:p w14:paraId="1CC4B2AE" w14:textId="31E4E8BE" w:rsidR="008368FF" w:rsidRDefault="008368FF" w:rsidP="00D5378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bodies with high credit ratings.</w:t>
      </w:r>
    </w:p>
    <w:p w14:paraId="35C19DB6" w14:textId="420FFB01" w:rsidR="008368FF" w:rsidRDefault="008368FF" w:rsidP="008368FF">
      <w:pPr>
        <w:rPr>
          <w:sz w:val="24"/>
          <w:szCs w:val="24"/>
        </w:rPr>
      </w:pPr>
      <w:r>
        <w:rPr>
          <w:sz w:val="24"/>
          <w:szCs w:val="24"/>
        </w:rPr>
        <w:t>6.  To review investments quarterly.</w:t>
      </w:r>
    </w:p>
    <w:p w14:paraId="7A1D1CEB" w14:textId="52320BF2" w:rsidR="008368FF" w:rsidRDefault="008368FF" w:rsidP="008368FF">
      <w:pPr>
        <w:rPr>
          <w:b/>
          <w:sz w:val="24"/>
          <w:szCs w:val="24"/>
        </w:rPr>
      </w:pPr>
      <w:r>
        <w:rPr>
          <w:b/>
          <w:sz w:val="24"/>
          <w:szCs w:val="24"/>
        </w:rPr>
        <w:t>January 2020</w:t>
      </w:r>
    </w:p>
    <w:p w14:paraId="3C9BC1DA" w14:textId="73BF037D" w:rsidR="005E0074" w:rsidRPr="00903EFE" w:rsidRDefault="008368FF" w:rsidP="00903EFE">
      <w:pPr>
        <w:rPr>
          <w:sz w:val="28"/>
          <w:szCs w:val="28"/>
        </w:rPr>
      </w:pPr>
      <w:r>
        <w:rPr>
          <w:b/>
          <w:sz w:val="24"/>
          <w:szCs w:val="24"/>
        </w:rPr>
        <w:t xml:space="preserve">Reviewed </w:t>
      </w:r>
      <w:r w:rsidR="00EA1AAD">
        <w:rPr>
          <w:b/>
          <w:sz w:val="24"/>
          <w:szCs w:val="24"/>
        </w:rPr>
        <w:t>08</w:t>
      </w:r>
      <w:r w:rsidR="005E0074">
        <w:rPr>
          <w:b/>
          <w:sz w:val="24"/>
          <w:szCs w:val="24"/>
        </w:rPr>
        <w:t>/09/2</w:t>
      </w:r>
      <w:r w:rsidR="00EA1AAD">
        <w:rPr>
          <w:b/>
          <w:sz w:val="24"/>
          <w:szCs w:val="24"/>
        </w:rPr>
        <w:t>6</w:t>
      </w:r>
    </w:p>
    <w:sectPr w:rsidR="005E0074" w:rsidRPr="00903EFE" w:rsidSect="008368FF">
      <w:pgSz w:w="11906" w:h="16838"/>
      <w:pgMar w:top="1440" w:right="1440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E3DC7"/>
    <w:multiLevelType w:val="hybridMultilevel"/>
    <w:tmpl w:val="5F967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379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EFE"/>
    <w:rsid w:val="002051E1"/>
    <w:rsid w:val="005E0074"/>
    <w:rsid w:val="008026C8"/>
    <w:rsid w:val="008368FF"/>
    <w:rsid w:val="00903EFE"/>
    <w:rsid w:val="00B61736"/>
    <w:rsid w:val="00D01377"/>
    <w:rsid w:val="00D5378A"/>
    <w:rsid w:val="00EA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624E8"/>
  <w15:chartTrackingRefBased/>
  <w15:docId w15:val="{2BC11F0B-11EC-4105-A0C0-8CA58466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Oxenham</dc:creator>
  <cp:keywords/>
  <dc:description/>
  <cp:lastModifiedBy>Caroline Oxenham</cp:lastModifiedBy>
  <cp:revision>3</cp:revision>
  <cp:lastPrinted>2022-07-25T16:19:00Z</cp:lastPrinted>
  <dcterms:created xsi:type="dcterms:W3CDTF">2022-07-25T16:04:00Z</dcterms:created>
  <dcterms:modified xsi:type="dcterms:W3CDTF">2026-09-15T10:38:00Z</dcterms:modified>
</cp:coreProperties>
</file>