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EF19" w14:textId="77777777" w:rsidR="00061C32" w:rsidRDefault="00061C32" w:rsidP="00061C32">
      <w:pPr>
        <w:pStyle w:val="Title"/>
        <w:rPr>
          <w:sz w:val="72"/>
          <w:szCs w:val="72"/>
        </w:rPr>
      </w:pPr>
      <w:r>
        <w:rPr>
          <w:sz w:val="72"/>
          <w:szCs w:val="72"/>
        </w:rPr>
        <w:t>Lamerton Parish Council</w:t>
      </w:r>
    </w:p>
    <w:p w14:paraId="1AE0204A" w14:textId="3927BF8D" w:rsidR="00951AAA" w:rsidRDefault="004313E1" w:rsidP="00A92D18">
      <w:pPr>
        <w:jc w:val="center"/>
        <w:rPr>
          <w:b/>
          <w:sz w:val="24"/>
          <w:szCs w:val="24"/>
        </w:rPr>
      </w:pPr>
      <w:r w:rsidRPr="00A92D18">
        <w:rPr>
          <w:b/>
          <w:sz w:val="24"/>
          <w:szCs w:val="24"/>
        </w:rPr>
        <w:t>Cemetery Terms and Conditions</w:t>
      </w:r>
      <w:r w:rsidR="00A92D18" w:rsidRPr="00A92D18">
        <w:rPr>
          <w:b/>
          <w:sz w:val="24"/>
          <w:szCs w:val="24"/>
        </w:rPr>
        <w:t xml:space="preserve"> </w:t>
      </w:r>
    </w:p>
    <w:p w14:paraId="7075ED80" w14:textId="77777777" w:rsidR="00F71A84" w:rsidRDefault="00F71A84" w:rsidP="004250A2">
      <w:pPr>
        <w:jc w:val="both"/>
        <w:rPr>
          <w:rFonts w:ascii="Calibri-Bold" w:hAnsi="Calibri-Bold"/>
          <w:b/>
          <w:bCs/>
          <w:color w:val="000000"/>
          <w:sz w:val="28"/>
        </w:rPr>
      </w:pPr>
      <w:r>
        <w:rPr>
          <w:rFonts w:ascii="Calibri-Bold" w:hAnsi="Calibri-Bold"/>
          <w:b/>
          <w:bCs/>
          <w:color w:val="000000"/>
          <w:sz w:val="28"/>
        </w:rPr>
        <w:t>Fees</w:t>
      </w:r>
    </w:p>
    <w:p w14:paraId="772532DF" w14:textId="1D1EF6E8" w:rsidR="001B4F5B" w:rsidRPr="006236D7" w:rsidRDefault="001B4F5B" w:rsidP="004250A2">
      <w:pPr>
        <w:jc w:val="both"/>
        <w:rPr>
          <w:rFonts w:ascii="Calibri-Bold" w:hAnsi="Calibri-Bold"/>
          <w:bCs/>
          <w:color w:val="000000"/>
          <w:sz w:val="24"/>
          <w:szCs w:val="24"/>
        </w:rPr>
      </w:pPr>
      <w:r w:rsidRPr="006236D7">
        <w:rPr>
          <w:rFonts w:ascii="Calibri-Bold" w:hAnsi="Calibri-Bold"/>
          <w:bCs/>
          <w:color w:val="000000"/>
          <w:sz w:val="24"/>
          <w:szCs w:val="24"/>
        </w:rPr>
        <w:t xml:space="preserve">For </w:t>
      </w:r>
      <w:r w:rsidR="00F71A84" w:rsidRPr="006236D7">
        <w:rPr>
          <w:rFonts w:ascii="Calibri-Bold" w:hAnsi="Calibri-Bold"/>
          <w:bCs/>
          <w:color w:val="000000"/>
          <w:sz w:val="24"/>
          <w:szCs w:val="24"/>
        </w:rPr>
        <w:t xml:space="preserve">fees for </w:t>
      </w:r>
      <w:r w:rsidRPr="006236D7">
        <w:rPr>
          <w:rFonts w:ascii="Calibri-Bold" w:hAnsi="Calibri-Bold"/>
          <w:bCs/>
          <w:color w:val="000000"/>
          <w:sz w:val="24"/>
          <w:szCs w:val="24"/>
        </w:rPr>
        <w:t xml:space="preserve">parishioners and </w:t>
      </w:r>
      <w:r w:rsidR="00F71A84" w:rsidRPr="006236D7">
        <w:rPr>
          <w:rFonts w:ascii="Calibri-Bold" w:hAnsi="Calibri-Bold"/>
          <w:bCs/>
          <w:color w:val="000000"/>
          <w:sz w:val="24"/>
          <w:szCs w:val="24"/>
        </w:rPr>
        <w:t>non</w:t>
      </w:r>
      <w:r w:rsidR="00F01E4D">
        <w:rPr>
          <w:rFonts w:ascii="Calibri-Bold" w:hAnsi="Calibri-Bold"/>
          <w:bCs/>
          <w:color w:val="000000"/>
          <w:sz w:val="24"/>
          <w:szCs w:val="24"/>
        </w:rPr>
        <w:t>-</w:t>
      </w:r>
      <w:r w:rsidR="00F71A84" w:rsidRPr="006236D7">
        <w:rPr>
          <w:rFonts w:ascii="Calibri-Bold" w:hAnsi="Calibri-Bold"/>
          <w:bCs/>
          <w:color w:val="000000"/>
          <w:sz w:val="24"/>
          <w:szCs w:val="24"/>
        </w:rPr>
        <w:t xml:space="preserve">parishioners </w:t>
      </w:r>
      <w:r w:rsidRPr="006236D7">
        <w:rPr>
          <w:rFonts w:ascii="Calibri-Bold" w:hAnsi="Calibri-Bold"/>
          <w:bCs/>
          <w:color w:val="000000"/>
          <w:sz w:val="24"/>
          <w:szCs w:val="24"/>
        </w:rPr>
        <w:t xml:space="preserve">refer to the current </w:t>
      </w:r>
      <w:r w:rsidR="00061C32">
        <w:rPr>
          <w:rFonts w:ascii="Calibri-Bold" w:hAnsi="Calibri-Bold"/>
          <w:bCs/>
          <w:color w:val="000000"/>
          <w:sz w:val="24"/>
          <w:szCs w:val="24"/>
        </w:rPr>
        <w:t xml:space="preserve">Lamerton </w:t>
      </w:r>
      <w:r w:rsidR="00BE12A2">
        <w:rPr>
          <w:rFonts w:ascii="Calibri-Bold" w:hAnsi="Calibri-Bold"/>
          <w:bCs/>
          <w:color w:val="000000"/>
          <w:sz w:val="24"/>
          <w:szCs w:val="24"/>
        </w:rPr>
        <w:t>t</w:t>
      </w:r>
      <w:r w:rsidR="00F71A84" w:rsidRPr="006236D7">
        <w:rPr>
          <w:rFonts w:ascii="Calibri-Bold" w:hAnsi="Calibri-Bold"/>
          <w:bCs/>
          <w:color w:val="000000"/>
          <w:sz w:val="24"/>
          <w:szCs w:val="24"/>
        </w:rPr>
        <w:t xml:space="preserve">able of </w:t>
      </w:r>
      <w:r w:rsidR="00BE12A2">
        <w:rPr>
          <w:rFonts w:ascii="Calibri-Bold" w:hAnsi="Calibri-Bold"/>
          <w:bCs/>
          <w:color w:val="000000"/>
          <w:sz w:val="24"/>
          <w:szCs w:val="24"/>
        </w:rPr>
        <w:t>c</w:t>
      </w:r>
      <w:r w:rsidR="00F71A84" w:rsidRPr="006236D7">
        <w:rPr>
          <w:rFonts w:ascii="Calibri-Bold" w:hAnsi="Calibri-Bold"/>
          <w:bCs/>
          <w:color w:val="000000"/>
          <w:sz w:val="24"/>
          <w:szCs w:val="24"/>
        </w:rPr>
        <w:t>emetery fees</w:t>
      </w:r>
      <w:r w:rsidR="00BE12A2">
        <w:rPr>
          <w:rFonts w:ascii="Calibri-Bold" w:hAnsi="Calibri-Bold"/>
          <w:bCs/>
          <w:color w:val="000000"/>
          <w:sz w:val="24"/>
          <w:szCs w:val="24"/>
        </w:rPr>
        <w:t>.</w:t>
      </w:r>
      <w:r w:rsidRPr="006236D7">
        <w:rPr>
          <w:rFonts w:ascii="Calibri-Bold" w:hAnsi="Calibri-Bold"/>
          <w:bCs/>
          <w:color w:val="000000"/>
          <w:sz w:val="24"/>
          <w:szCs w:val="24"/>
        </w:rPr>
        <w:t xml:space="preserve"> </w:t>
      </w:r>
      <w:r w:rsidR="00F71A84" w:rsidRPr="006236D7">
        <w:rPr>
          <w:rFonts w:ascii="Calibri-Bold" w:hAnsi="Calibri-Bold"/>
          <w:bCs/>
          <w:color w:val="000000"/>
          <w:sz w:val="24"/>
          <w:szCs w:val="24"/>
        </w:rPr>
        <w:t xml:space="preserve"> </w:t>
      </w:r>
    </w:p>
    <w:p w14:paraId="691D7A16" w14:textId="0E6FBA87" w:rsidR="001B4F5B" w:rsidRDefault="001B4F5B" w:rsidP="004250A2">
      <w:pPr>
        <w:jc w:val="both"/>
        <w:rPr>
          <w:rFonts w:ascii="Calibri-Bold" w:hAnsi="Calibri-Bold"/>
          <w:b/>
          <w:bCs/>
          <w:color w:val="000000"/>
          <w:sz w:val="28"/>
        </w:rPr>
      </w:pPr>
      <w:r w:rsidRPr="001B4F5B">
        <w:rPr>
          <w:rFonts w:ascii="Calibri-Bold" w:hAnsi="Calibri-Bold"/>
          <w:b/>
          <w:bCs/>
          <w:color w:val="000000"/>
          <w:sz w:val="28"/>
        </w:rPr>
        <w:t>Parishioner and Non</w:t>
      </w:r>
      <w:r w:rsidR="00F01E4D">
        <w:rPr>
          <w:rFonts w:ascii="Calibri-Bold" w:hAnsi="Calibri-Bold"/>
          <w:b/>
          <w:bCs/>
          <w:color w:val="000000"/>
          <w:sz w:val="28"/>
        </w:rPr>
        <w:t>-</w:t>
      </w:r>
      <w:r w:rsidRPr="001B4F5B">
        <w:rPr>
          <w:rFonts w:ascii="Calibri-Bold" w:hAnsi="Calibri-Bold"/>
          <w:b/>
          <w:bCs/>
          <w:color w:val="000000"/>
          <w:sz w:val="28"/>
        </w:rPr>
        <w:t>Parishioner</w:t>
      </w:r>
    </w:p>
    <w:p w14:paraId="2AE19F8B" w14:textId="6D39738A" w:rsidR="001B4F5B" w:rsidRDefault="001B4F5B" w:rsidP="001D500D">
      <w:pPr>
        <w:jc w:val="both"/>
        <w:rPr>
          <w:rFonts w:ascii="Calibri-Bold" w:hAnsi="Calibri-Bold"/>
          <w:bCs/>
          <w:color w:val="000000"/>
          <w:sz w:val="24"/>
          <w:szCs w:val="24"/>
        </w:rPr>
      </w:pPr>
      <w:r w:rsidRPr="006236D7">
        <w:rPr>
          <w:rFonts w:ascii="Calibri-Bold" w:hAnsi="Calibri-Bold"/>
          <w:bCs/>
          <w:color w:val="000000"/>
          <w:sz w:val="24"/>
          <w:szCs w:val="24"/>
        </w:rPr>
        <w:t>For term</w:t>
      </w:r>
      <w:r w:rsidR="003A1908">
        <w:rPr>
          <w:rFonts w:ascii="Calibri-Bold" w:hAnsi="Calibri-Bold"/>
          <w:bCs/>
          <w:color w:val="000000"/>
          <w:sz w:val="24"/>
          <w:szCs w:val="24"/>
        </w:rPr>
        <w:t xml:space="preserve"> “</w:t>
      </w:r>
      <w:r w:rsidR="00F155AC" w:rsidRPr="006236D7">
        <w:rPr>
          <w:rFonts w:ascii="Calibri-Bold" w:hAnsi="Calibri-Bold"/>
          <w:bCs/>
          <w:color w:val="000000"/>
          <w:sz w:val="24"/>
          <w:szCs w:val="24"/>
        </w:rPr>
        <w:t>P</w:t>
      </w:r>
      <w:r w:rsidRPr="006236D7">
        <w:rPr>
          <w:rFonts w:ascii="Calibri-Bold" w:hAnsi="Calibri-Bold"/>
          <w:bCs/>
          <w:color w:val="000000"/>
          <w:sz w:val="24"/>
          <w:szCs w:val="24"/>
        </w:rPr>
        <w:t>arishioner</w:t>
      </w:r>
      <w:r w:rsidR="003A1908">
        <w:rPr>
          <w:rFonts w:ascii="Calibri-Bold" w:hAnsi="Calibri-Bold"/>
          <w:bCs/>
          <w:color w:val="000000"/>
          <w:sz w:val="24"/>
          <w:szCs w:val="24"/>
        </w:rPr>
        <w:t>s</w:t>
      </w:r>
      <w:r w:rsidR="001D500D">
        <w:rPr>
          <w:rFonts w:ascii="Calibri-Bold" w:hAnsi="Calibri-Bold"/>
          <w:bCs/>
          <w:color w:val="000000"/>
          <w:sz w:val="24"/>
          <w:szCs w:val="24"/>
        </w:rPr>
        <w:t xml:space="preserve">” </w:t>
      </w:r>
      <w:r w:rsidR="003A1908">
        <w:rPr>
          <w:rFonts w:ascii="Calibri-Bold" w:hAnsi="Calibri-Bold" w:hint="eastAsia"/>
          <w:bCs/>
          <w:color w:val="000000"/>
          <w:sz w:val="24"/>
          <w:szCs w:val="24"/>
        </w:rPr>
        <w:t>s</w:t>
      </w:r>
      <w:r w:rsidRPr="006236D7">
        <w:rPr>
          <w:rFonts w:ascii="Calibri-Bold" w:hAnsi="Calibri-Bold"/>
          <w:bCs/>
          <w:color w:val="000000"/>
          <w:sz w:val="24"/>
          <w:szCs w:val="24"/>
        </w:rPr>
        <w:t xml:space="preserve">hall mean a person who has resided in the parish of </w:t>
      </w:r>
      <w:r w:rsidR="00061C32">
        <w:rPr>
          <w:rFonts w:ascii="Calibri-Bold" w:hAnsi="Calibri-Bold"/>
          <w:bCs/>
          <w:color w:val="000000"/>
          <w:sz w:val="24"/>
          <w:szCs w:val="24"/>
        </w:rPr>
        <w:t xml:space="preserve">Lamerton </w:t>
      </w:r>
      <w:r w:rsidRPr="006236D7">
        <w:rPr>
          <w:rFonts w:ascii="Calibri-Bold" w:hAnsi="Calibri-Bold"/>
          <w:bCs/>
          <w:color w:val="000000"/>
          <w:sz w:val="24"/>
          <w:szCs w:val="24"/>
        </w:rPr>
        <w:t>for a total of 12 months at any time preceding the date of death. In addition</w:t>
      </w:r>
      <w:r w:rsidR="00F01E4D">
        <w:rPr>
          <w:rFonts w:ascii="Calibri-Bold" w:hAnsi="Calibri-Bold"/>
          <w:bCs/>
          <w:color w:val="000000"/>
          <w:sz w:val="24"/>
          <w:szCs w:val="24"/>
        </w:rPr>
        <w:t>,</w:t>
      </w:r>
      <w:r w:rsidRPr="006236D7">
        <w:rPr>
          <w:rFonts w:ascii="Calibri-Bold" w:hAnsi="Calibri-Bold"/>
          <w:bCs/>
          <w:color w:val="000000"/>
          <w:sz w:val="24"/>
          <w:szCs w:val="24"/>
        </w:rPr>
        <w:t xml:space="preserve"> this definition of parishioner also applies in the case of a still born child where one of the parents is, at the time of interment such a parishioner. </w:t>
      </w:r>
      <w:r w:rsidR="00F155AC" w:rsidRPr="006236D7">
        <w:rPr>
          <w:rFonts w:ascii="Calibri-Bold" w:hAnsi="Calibri-Bold"/>
          <w:bCs/>
          <w:color w:val="000000"/>
          <w:sz w:val="24"/>
          <w:szCs w:val="24"/>
        </w:rPr>
        <w:t xml:space="preserve">The term </w:t>
      </w:r>
      <w:r w:rsidR="003A1908">
        <w:rPr>
          <w:rFonts w:ascii="Calibri-Bold" w:hAnsi="Calibri-Bold"/>
          <w:bCs/>
          <w:color w:val="000000"/>
          <w:sz w:val="24"/>
          <w:szCs w:val="24"/>
        </w:rPr>
        <w:t>“</w:t>
      </w:r>
      <w:r w:rsidR="00F155AC" w:rsidRPr="006236D7">
        <w:rPr>
          <w:rFonts w:ascii="Calibri-Bold" w:hAnsi="Calibri-Bold"/>
          <w:bCs/>
          <w:color w:val="000000"/>
          <w:sz w:val="24"/>
          <w:szCs w:val="24"/>
        </w:rPr>
        <w:t>N</w:t>
      </w:r>
      <w:r w:rsidR="00511370" w:rsidRPr="006236D7">
        <w:rPr>
          <w:rFonts w:ascii="Calibri-Bold" w:hAnsi="Calibri-Bold"/>
          <w:bCs/>
          <w:color w:val="000000"/>
          <w:sz w:val="24"/>
          <w:szCs w:val="24"/>
        </w:rPr>
        <w:t>on</w:t>
      </w:r>
      <w:r w:rsidR="001D500D">
        <w:rPr>
          <w:rFonts w:ascii="Calibri-Bold" w:hAnsi="Calibri-Bold"/>
          <w:bCs/>
          <w:color w:val="000000"/>
          <w:sz w:val="24"/>
          <w:szCs w:val="24"/>
        </w:rPr>
        <w:t>-</w:t>
      </w:r>
      <w:r w:rsidR="00F155AC" w:rsidRPr="006236D7">
        <w:rPr>
          <w:rFonts w:ascii="Calibri-Bold" w:hAnsi="Calibri-Bold"/>
          <w:bCs/>
          <w:color w:val="000000"/>
          <w:sz w:val="24"/>
          <w:szCs w:val="24"/>
        </w:rPr>
        <w:t>P</w:t>
      </w:r>
      <w:r w:rsidR="00511370" w:rsidRPr="006236D7">
        <w:rPr>
          <w:rFonts w:ascii="Calibri-Bold" w:hAnsi="Calibri-Bold"/>
          <w:bCs/>
          <w:color w:val="000000"/>
          <w:sz w:val="24"/>
          <w:szCs w:val="24"/>
        </w:rPr>
        <w:t>arishioner</w:t>
      </w:r>
      <w:r w:rsidR="003A1908">
        <w:rPr>
          <w:rFonts w:ascii="Calibri-Bold" w:hAnsi="Calibri-Bold"/>
          <w:bCs/>
          <w:color w:val="000000"/>
          <w:sz w:val="24"/>
          <w:szCs w:val="24"/>
        </w:rPr>
        <w:t xml:space="preserve">” </w:t>
      </w:r>
      <w:r w:rsidR="00F155AC" w:rsidRPr="006236D7">
        <w:rPr>
          <w:rFonts w:ascii="Calibri-Bold" w:hAnsi="Calibri-Bold"/>
          <w:bCs/>
          <w:color w:val="000000"/>
          <w:sz w:val="24"/>
          <w:szCs w:val="24"/>
        </w:rPr>
        <w:t xml:space="preserve">shall mean </w:t>
      </w:r>
      <w:r w:rsidR="00511370" w:rsidRPr="006236D7">
        <w:rPr>
          <w:rFonts w:ascii="Calibri-Bold" w:hAnsi="Calibri-Bold"/>
          <w:bCs/>
          <w:color w:val="000000"/>
          <w:sz w:val="24"/>
          <w:szCs w:val="24"/>
        </w:rPr>
        <w:t>a</w:t>
      </w:r>
      <w:r w:rsidR="00F155AC" w:rsidRPr="006236D7">
        <w:rPr>
          <w:rFonts w:ascii="Calibri-Bold" w:hAnsi="Calibri-Bold"/>
          <w:bCs/>
          <w:color w:val="000000"/>
          <w:sz w:val="24"/>
          <w:szCs w:val="24"/>
        </w:rPr>
        <w:t xml:space="preserve"> person that has resided </w:t>
      </w:r>
      <w:r w:rsidR="00511370" w:rsidRPr="006236D7">
        <w:rPr>
          <w:rFonts w:ascii="Calibri-Bold" w:hAnsi="Calibri-Bold"/>
          <w:bCs/>
          <w:color w:val="000000"/>
          <w:sz w:val="24"/>
          <w:szCs w:val="24"/>
        </w:rPr>
        <w:t xml:space="preserve">outside the parish of </w:t>
      </w:r>
      <w:r w:rsidR="00061C32">
        <w:rPr>
          <w:rFonts w:ascii="Calibri-Bold" w:hAnsi="Calibri-Bold"/>
          <w:bCs/>
          <w:color w:val="000000"/>
          <w:sz w:val="24"/>
          <w:szCs w:val="24"/>
        </w:rPr>
        <w:t>Lamerton</w:t>
      </w:r>
      <w:r w:rsidR="00511370" w:rsidRPr="006236D7">
        <w:rPr>
          <w:rFonts w:ascii="Calibri-Bold" w:hAnsi="Calibri-Bold"/>
          <w:bCs/>
          <w:color w:val="000000"/>
          <w:sz w:val="24"/>
          <w:szCs w:val="24"/>
        </w:rPr>
        <w:t xml:space="preserve">. </w:t>
      </w:r>
    </w:p>
    <w:p w14:paraId="2CB27382" w14:textId="77777777" w:rsidR="005F689B" w:rsidRDefault="00951AAA" w:rsidP="004250A2">
      <w:pPr>
        <w:jc w:val="both"/>
        <w:rPr>
          <w:rFonts w:ascii="Calibri-Bold" w:hAnsi="Calibri-Bold"/>
          <w:b/>
          <w:bCs/>
          <w:color w:val="000000"/>
          <w:sz w:val="28"/>
        </w:rPr>
      </w:pPr>
      <w:r w:rsidRPr="00951AAA">
        <w:rPr>
          <w:rFonts w:ascii="Calibri-Bold" w:hAnsi="Calibri-Bold"/>
          <w:b/>
          <w:bCs/>
          <w:color w:val="000000"/>
          <w:sz w:val="28"/>
        </w:rPr>
        <w:t>Purchase</w:t>
      </w:r>
      <w:r w:rsidR="004250A2">
        <w:rPr>
          <w:rFonts w:ascii="Calibri-Bold" w:hAnsi="Calibri-Bold"/>
          <w:b/>
          <w:bCs/>
          <w:color w:val="000000"/>
          <w:sz w:val="28"/>
        </w:rPr>
        <w:t xml:space="preserve"> </w:t>
      </w:r>
      <w:r w:rsidRPr="00951AAA">
        <w:rPr>
          <w:rFonts w:ascii="Calibri-Bold" w:hAnsi="Calibri-Bold"/>
          <w:b/>
          <w:bCs/>
          <w:color w:val="000000"/>
          <w:sz w:val="28"/>
        </w:rPr>
        <w:t>of Exclusive Rights</w:t>
      </w:r>
    </w:p>
    <w:p w14:paraId="3982B804" w14:textId="163F63A8" w:rsidR="003A1908" w:rsidRDefault="00951AAA" w:rsidP="00551B7B">
      <w:pPr>
        <w:jc w:val="both"/>
        <w:rPr>
          <w:rFonts w:ascii="Calibri" w:hAnsi="Calibri" w:cs="Calibri"/>
          <w:color w:val="000000"/>
          <w:sz w:val="24"/>
          <w:szCs w:val="24"/>
        </w:rPr>
      </w:pPr>
      <w:r w:rsidRPr="006236D7">
        <w:rPr>
          <w:rFonts w:ascii="Calibri" w:hAnsi="Calibri" w:cs="Calibri"/>
          <w:color w:val="000000"/>
          <w:sz w:val="24"/>
          <w:szCs w:val="24"/>
        </w:rPr>
        <w:t>It should be clearly understood that “purchased graves” are those to</w:t>
      </w:r>
      <w:r w:rsidR="006B2E04">
        <w:rPr>
          <w:rFonts w:ascii="Calibri" w:hAnsi="Calibri" w:cs="Calibri"/>
          <w:color w:val="000000"/>
          <w:sz w:val="24"/>
          <w:szCs w:val="24"/>
        </w:rPr>
        <w:t xml:space="preserve"> </w:t>
      </w:r>
      <w:r w:rsidRPr="006236D7">
        <w:rPr>
          <w:rFonts w:ascii="Calibri" w:hAnsi="Calibri" w:cs="Calibri"/>
          <w:color w:val="000000"/>
          <w:sz w:val="24"/>
          <w:szCs w:val="24"/>
        </w:rPr>
        <w:t>which the “Exclusive Right of Burial” has been purchased. This gives the</w:t>
      </w:r>
      <w:r w:rsidR="006B2E04">
        <w:rPr>
          <w:rFonts w:ascii="Calibri" w:hAnsi="Calibri" w:cs="Calibri"/>
          <w:color w:val="000000"/>
          <w:sz w:val="24"/>
          <w:szCs w:val="24"/>
        </w:rPr>
        <w:t xml:space="preserve"> </w:t>
      </w:r>
      <w:r w:rsidRPr="006236D7">
        <w:rPr>
          <w:rFonts w:ascii="Calibri" w:hAnsi="Calibri" w:cs="Calibri"/>
          <w:color w:val="000000"/>
          <w:sz w:val="24"/>
          <w:szCs w:val="24"/>
        </w:rPr>
        <w:t>purchaser the Right to authorise the use of the grave for further</w:t>
      </w:r>
      <w:r w:rsidR="006B2E04">
        <w:rPr>
          <w:rFonts w:ascii="Calibri" w:hAnsi="Calibri" w:cs="Calibri"/>
          <w:color w:val="000000"/>
          <w:sz w:val="24"/>
          <w:szCs w:val="24"/>
        </w:rPr>
        <w:t xml:space="preserve"> </w:t>
      </w:r>
      <w:r w:rsidRPr="006236D7">
        <w:rPr>
          <w:rFonts w:ascii="Calibri" w:hAnsi="Calibri" w:cs="Calibri"/>
          <w:color w:val="000000"/>
          <w:sz w:val="24"/>
          <w:szCs w:val="24"/>
        </w:rPr>
        <w:t>interments (subject to the regulation on depth) and to apply for a</w:t>
      </w:r>
      <w:r w:rsidR="006B2E04">
        <w:rPr>
          <w:rFonts w:ascii="Calibri" w:hAnsi="Calibri" w:cs="Calibri"/>
          <w:color w:val="000000"/>
          <w:sz w:val="24"/>
          <w:szCs w:val="24"/>
        </w:rPr>
        <w:t xml:space="preserve"> </w:t>
      </w:r>
      <w:r w:rsidRPr="006236D7">
        <w:rPr>
          <w:rFonts w:ascii="Calibri" w:hAnsi="Calibri" w:cs="Calibri"/>
          <w:color w:val="000000"/>
          <w:sz w:val="24"/>
          <w:szCs w:val="24"/>
        </w:rPr>
        <w:t>memorial to be erected. The purchase refers to the Right of Burial and not</w:t>
      </w:r>
      <w:r w:rsidR="006B2E04">
        <w:rPr>
          <w:rFonts w:ascii="Calibri" w:hAnsi="Calibri" w:cs="Calibri"/>
          <w:color w:val="000000"/>
          <w:sz w:val="24"/>
          <w:szCs w:val="24"/>
        </w:rPr>
        <w:t xml:space="preserve"> </w:t>
      </w:r>
      <w:r w:rsidRPr="006236D7">
        <w:rPr>
          <w:rFonts w:ascii="Calibri" w:hAnsi="Calibri" w:cs="Calibri"/>
          <w:color w:val="000000"/>
          <w:sz w:val="24"/>
          <w:szCs w:val="24"/>
        </w:rPr>
        <w:t>to the actual purchase of the land itself. The land used for the grave space</w:t>
      </w:r>
      <w:r w:rsidR="006B2E04">
        <w:rPr>
          <w:rFonts w:ascii="Calibri" w:hAnsi="Calibri" w:cs="Calibri"/>
          <w:color w:val="000000"/>
          <w:sz w:val="24"/>
          <w:szCs w:val="24"/>
        </w:rPr>
        <w:t xml:space="preserve"> </w:t>
      </w:r>
      <w:r w:rsidRPr="006236D7">
        <w:rPr>
          <w:rFonts w:ascii="Calibri" w:hAnsi="Calibri" w:cs="Calibri"/>
          <w:color w:val="000000"/>
          <w:sz w:val="24"/>
          <w:szCs w:val="24"/>
        </w:rPr>
        <w:t>remains the property of the Burial Authority. Exclusive Right, by law, may</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not be granted for more than </w:t>
      </w:r>
      <w:r w:rsidR="00F5706A">
        <w:rPr>
          <w:rFonts w:ascii="Calibri" w:hAnsi="Calibri" w:cs="Calibri"/>
          <w:color w:val="000000"/>
          <w:sz w:val="24"/>
          <w:szCs w:val="24"/>
        </w:rPr>
        <w:t>75</w:t>
      </w:r>
      <w:r w:rsidRPr="006236D7">
        <w:rPr>
          <w:rFonts w:ascii="Calibri" w:hAnsi="Calibri" w:cs="Calibri"/>
          <w:color w:val="FF0000"/>
          <w:sz w:val="24"/>
          <w:szCs w:val="24"/>
        </w:rPr>
        <w:t xml:space="preserve"> </w:t>
      </w:r>
      <w:r w:rsidRPr="006236D7">
        <w:rPr>
          <w:rFonts w:ascii="Calibri" w:hAnsi="Calibri" w:cs="Calibri"/>
          <w:color w:val="000000"/>
          <w:sz w:val="24"/>
          <w:szCs w:val="24"/>
        </w:rPr>
        <w:t>years. These Rights are sold, or to be</w:t>
      </w:r>
      <w:r w:rsidR="006B2E04">
        <w:rPr>
          <w:rFonts w:ascii="Calibri" w:hAnsi="Calibri" w:cs="Calibri"/>
          <w:color w:val="000000"/>
          <w:sz w:val="24"/>
          <w:szCs w:val="24"/>
        </w:rPr>
        <w:t xml:space="preserve"> </w:t>
      </w:r>
      <w:r w:rsidRPr="006236D7">
        <w:rPr>
          <w:rFonts w:ascii="Calibri" w:hAnsi="Calibri" w:cs="Calibri"/>
          <w:color w:val="000000"/>
          <w:sz w:val="24"/>
          <w:szCs w:val="24"/>
        </w:rPr>
        <w:t>more correct “granted,” together with the Right to erect a memorial on</w:t>
      </w:r>
      <w:r w:rsidR="006B2E04">
        <w:rPr>
          <w:rFonts w:ascii="Calibri" w:hAnsi="Calibri" w:cs="Calibri"/>
          <w:color w:val="000000"/>
          <w:sz w:val="24"/>
          <w:szCs w:val="24"/>
        </w:rPr>
        <w:t xml:space="preserve"> </w:t>
      </w:r>
      <w:r w:rsidRPr="006236D7">
        <w:rPr>
          <w:rFonts w:ascii="Calibri" w:hAnsi="Calibri" w:cs="Calibri"/>
          <w:color w:val="000000"/>
          <w:sz w:val="24"/>
          <w:szCs w:val="24"/>
        </w:rPr>
        <w:t>the grave in accordance with the Rules and Regulations of the cemetery. It</w:t>
      </w:r>
      <w:r w:rsidRPr="006236D7">
        <w:rPr>
          <w:rFonts w:ascii="Calibri" w:hAnsi="Calibri" w:cs="Calibri"/>
          <w:color w:val="000000"/>
          <w:sz w:val="24"/>
          <w:szCs w:val="24"/>
        </w:rPr>
        <w:br/>
        <w:t>is an illegal act for a grantee, or anyone else, to erect a headstone with its</w:t>
      </w:r>
      <w:r w:rsidR="006B2E04">
        <w:rPr>
          <w:rFonts w:ascii="Calibri" w:hAnsi="Calibri" w:cs="Calibri"/>
          <w:color w:val="000000"/>
          <w:sz w:val="24"/>
          <w:szCs w:val="24"/>
        </w:rPr>
        <w:t xml:space="preserve"> </w:t>
      </w:r>
      <w:r w:rsidRPr="006236D7">
        <w:rPr>
          <w:rFonts w:ascii="Calibri" w:hAnsi="Calibri" w:cs="Calibri"/>
          <w:color w:val="000000"/>
          <w:sz w:val="24"/>
          <w:szCs w:val="24"/>
        </w:rPr>
        <w:t>inscription without paying the required fee or by failing to follow the</w:t>
      </w:r>
      <w:r w:rsidR="006B2E04">
        <w:rPr>
          <w:rFonts w:ascii="Calibri" w:hAnsi="Calibri" w:cs="Calibri"/>
          <w:color w:val="000000"/>
          <w:sz w:val="24"/>
          <w:szCs w:val="24"/>
        </w:rPr>
        <w:t xml:space="preserve"> </w:t>
      </w:r>
      <w:r w:rsidRPr="006236D7">
        <w:rPr>
          <w:rFonts w:ascii="Calibri" w:hAnsi="Calibri" w:cs="Calibri"/>
          <w:color w:val="000000"/>
          <w:sz w:val="24"/>
          <w:szCs w:val="24"/>
        </w:rPr>
        <w:t>regulations for such matters published by the Burial Authority.</w:t>
      </w:r>
      <w:r w:rsidR="006B2E04">
        <w:rPr>
          <w:rFonts w:ascii="Calibri" w:hAnsi="Calibri" w:cs="Calibri"/>
          <w:color w:val="000000"/>
          <w:sz w:val="24"/>
          <w:szCs w:val="24"/>
        </w:rPr>
        <w:t xml:space="preserve"> </w:t>
      </w:r>
      <w:r w:rsidRPr="006236D7">
        <w:rPr>
          <w:rFonts w:ascii="Calibri" w:hAnsi="Calibri" w:cs="Calibri"/>
          <w:color w:val="000000"/>
          <w:sz w:val="24"/>
          <w:szCs w:val="24"/>
        </w:rPr>
        <w:t>A headstone / memorial is erected at the sole responsibility of the grantee</w:t>
      </w:r>
      <w:r w:rsidR="006B2E04">
        <w:rPr>
          <w:rFonts w:ascii="Calibri" w:hAnsi="Calibri" w:cs="Calibri"/>
          <w:color w:val="000000"/>
          <w:sz w:val="24"/>
          <w:szCs w:val="24"/>
        </w:rPr>
        <w:t xml:space="preserve"> </w:t>
      </w:r>
      <w:r w:rsidRPr="006236D7">
        <w:rPr>
          <w:rFonts w:ascii="Calibri" w:hAnsi="Calibri" w:cs="Calibri"/>
          <w:color w:val="000000"/>
          <w:sz w:val="24"/>
          <w:szCs w:val="24"/>
        </w:rPr>
        <w:t>of the Exclusive Right of Burial and remains so for the entire period of the</w:t>
      </w:r>
      <w:r w:rsidR="006B2E04">
        <w:rPr>
          <w:rFonts w:ascii="Calibri" w:hAnsi="Calibri" w:cs="Calibri"/>
          <w:color w:val="000000"/>
          <w:sz w:val="24"/>
          <w:szCs w:val="24"/>
        </w:rPr>
        <w:t xml:space="preserve"> </w:t>
      </w:r>
      <w:r w:rsidRPr="006236D7">
        <w:rPr>
          <w:rFonts w:ascii="Calibri" w:hAnsi="Calibri" w:cs="Calibri"/>
          <w:color w:val="000000"/>
          <w:sz w:val="24"/>
          <w:szCs w:val="24"/>
        </w:rPr>
        <w:t>lease. The Burial Authority shall not be held responsible for any damage</w:t>
      </w:r>
      <w:r w:rsidR="006B2E04">
        <w:rPr>
          <w:rFonts w:ascii="Calibri" w:hAnsi="Calibri" w:cs="Calibri"/>
          <w:color w:val="000000"/>
          <w:sz w:val="24"/>
          <w:szCs w:val="24"/>
        </w:rPr>
        <w:t xml:space="preserve"> </w:t>
      </w:r>
      <w:r w:rsidRPr="006236D7">
        <w:rPr>
          <w:rFonts w:ascii="Calibri" w:hAnsi="Calibri" w:cs="Calibri"/>
          <w:color w:val="000000"/>
          <w:sz w:val="24"/>
          <w:szCs w:val="24"/>
        </w:rPr>
        <w:t>to, or caused by, the memorial howsoever incurred. The Burial Authority</w:t>
      </w:r>
      <w:r w:rsidR="006B2E04">
        <w:rPr>
          <w:rFonts w:ascii="Calibri" w:hAnsi="Calibri" w:cs="Calibri"/>
          <w:color w:val="000000"/>
          <w:sz w:val="24"/>
          <w:szCs w:val="24"/>
        </w:rPr>
        <w:t xml:space="preserve"> </w:t>
      </w:r>
      <w:r w:rsidRPr="006236D7">
        <w:rPr>
          <w:rFonts w:ascii="Calibri" w:hAnsi="Calibri" w:cs="Calibri"/>
          <w:color w:val="000000"/>
          <w:sz w:val="24"/>
          <w:szCs w:val="24"/>
        </w:rPr>
        <w:t>will undertake routine safety inspections and reserves the right to repair</w:t>
      </w:r>
      <w:r w:rsidR="006B2E04">
        <w:rPr>
          <w:rFonts w:ascii="Calibri" w:hAnsi="Calibri" w:cs="Calibri"/>
          <w:color w:val="000000"/>
          <w:sz w:val="24"/>
          <w:szCs w:val="24"/>
        </w:rPr>
        <w:t xml:space="preserve"> </w:t>
      </w:r>
      <w:r w:rsidRPr="006236D7">
        <w:rPr>
          <w:rFonts w:ascii="Calibri" w:hAnsi="Calibri" w:cs="Calibri"/>
          <w:color w:val="000000"/>
          <w:sz w:val="24"/>
          <w:szCs w:val="24"/>
        </w:rPr>
        <w:t>or make safe any memorial which is deemed to be a hazard to other users</w:t>
      </w:r>
      <w:r w:rsidR="005F689B" w:rsidRPr="006236D7">
        <w:rPr>
          <w:rFonts w:ascii="Calibri" w:hAnsi="Calibri" w:cs="Calibri"/>
          <w:color w:val="000000"/>
          <w:sz w:val="24"/>
          <w:szCs w:val="24"/>
        </w:rPr>
        <w:t xml:space="preserve"> of the cemetery. </w:t>
      </w:r>
      <w:r w:rsidRPr="006236D7">
        <w:rPr>
          <w:rFonts w:ascii="Calibri" w:hAnsi="Calibri" w:cs="Calibri"/>
          <w:color w:val="000000"/>
          <w:sz w:val="24"/>
          <w:szCs w:val="24"/>
        </w:rPr>
        <w:t>The Burial Authority will notify a surviving grantee in writing of any</w:t>
      </w:r>
      <w:r w:rsidR="005F689B" w:rsidRPr="006236D7">
        <w:rPr>
          <w:rFonts w:ascii="Calibri" w:hAnsi="Calibri" w:cs="Calibri"/>
          <w:color w:val="000000"/>
          <w:sz w:val="24"/>
          <w:szCs w:val="24"/>
        </w:rPr>
        <w:t xml:space="preserve"> </w:t>
      </w:r>
      <w:r w:rsidRPr="006236D7">
        <w:rPr>
          <w:rFonts w:ascii="Calibri" w:hAnsi="Calibri" w:cs="Calibri"/>
          <w:color w:val="000000"/>
          <w:sz w:val="24"/>
          <w:szCs w:val="24"/>
        </w:rPr>
        <w:t>deficiency regarding their headstone. Such</w:t>
      </w:r>
      <w:r w:rsidR="006B2E04">
        <w:rPr>
          <w:rFonts w:ascii="Calibri" w:hAnsi="Calibri" w:cs="Calibri"/>
          <w:color w:val="000000"/>
          <w:sz w:val="24"/>
          <w:szCs w:val="24"/>
        </w:rPr>
        <w:t xml:space="preserve"> </w:t>
      </w:r>
      <w:r w:rsidRPr="006236D7">
        <w:rPr>
          <w:rFonts w:ascii="Calibri" w:hAnsi="Calibri" w:cs="Calibri"/>
          <w:color w:val="000000"/>
          <w:sz w:val="24"/>
          <w:szCs w:val="24"/>
        </w:rPr>
        <w:t>communications will be sent to</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the last address held on the records maintained by the </w:t>
      </w:r>
      <w:r w:rsidR="006B2E04">
        <w:rPr>
          <w:rFonts w:ascii="Calibri" w:hAnsi="Calibri" w:cs="Calibri"/>
          <w:color w:val="000000"/>
          <w:sz w:val="24"/>
          <w:szCs w:val="24"/>
        </w:rPr>
        <w:t>b</w:t>
      </w:r>
      <w:r w:rsidRPr="006236D7">
        <w:rPr>
          <w:rFonts w:ascii="Calibri" w:hAnsi="Calibri" w:cs="Calibri"/>
          <w:color w:val="000000"/>
          <w:sz w:val="24"/>
          <w:szCs w:val="24"/>
        </w:rPr>
        <w:t>urial Authority. As</w:t>
      </w:r>
      <w:r w:rsidR="006B2E04">
        <w:rPr>
          <w:rFonts w:ascii="Calibri" w:hAnsi="Calibri" w:cs="Calibri"/>
          <w:color w:val="000000"/>
          <w:sz w:val="24"/>
          <w:szCs w:val="24"/>
        </w:rPr>
        <w:t xml:space="preserve"> </w:t>
      </w:r>
      <w:r w:rsidRPr="006236D7">
        <w:rPr>
          <w:rFonts w:ascii="Calibri" w:hAnsi="Calibri" w:cs="Calibri"/>
          <w:color w:val="000000"/>
          <w:sz w:val="24"/>
          <w:szCs w:val="24"/>
        </w:rPr>
        <w:t>the obligation of the Burial Authority is limited to matters of Health &amp;</w:t>
      </w:r>
      <w:r w:rsidR="006B2E04">
        <w:rPr>
          <w:rFonts w:ascii="Calibri" w:hAnsi="Calibri" w:cs="Calibri"/>
          <w:color w:val="000000"/>
          <w:sz w:val="24"/>
          <w:szCs w:val="24"/>
        </w:rPr>
        <w:t xml:space="preserve"> </w:t>
      </w:r>
      <w:r w:rsidRPr="006236D7">
        <w:rPr>
          <w:rFonts w:ascii="Calibri" w:hAnsi="Calibri" w:cs="Calibri"/>
          <w:color w:val="000000"/>
          <w:sz w:val="24"/>
          <w:szCs w:val="24"/>
        </w:rPr>
        <w:t>Safety and does not include issues regarding restoration, it is clearly good</w:t>
      </w:r>
      <w:r w:rsidR="006B2E04">
        <w:rPr>
          <w:rFonts w:ascii="Calibri" w:hAnsi="Calibri" w:cs="Calibri"/>
          <w:color w:val="000000"/>
          <w:sz w:val="24"/>
          <w:szCs w:val="24"/>
        </w:rPr>
        <w:t xml:space="preserve"> </w:t>
      </w:r>
      <w:r w:rsidRPr="006236D7">
        <w:rPr>
          <w:rFonts w:ascii="Calibri" w:hAnsi="Calibri" w:cs="Calibri"/>
          <w:color w:val="000000"/>
          <w:sz w:val="24"/>
          <w:szCs w:val="24"/>
        </w:rPr>
        <w:t>practice for an Exclusive Right to be transferred to another family member</w:t>
      </w:r>
      <w:r w:rsidR="006B2E04">
        <w:rPr>
          <w:rFonts w:ascii="Calibri" w:hAnsi="Calibri" w:cs="Calibri"/>
          <w:color w:val="000000"/>
          <w:sz w:val="24"/>
          <w:szCs w:val="24"/>
        </w:rPr>
        <w:t xml:space="preserve"> </w:t>
      </w:r>
      <w:r w:rsidRPr="006236D7">
        <w:rPr>
          <w:rFonts w:ascii="Calibri" w:hAnsi="Calibri" w:cs="Calibri"/>
          <w:color w:val="000000"/>
          <w:sz w:val="24"/>
          <w:szCs w:val="24"/>
        </w:rPr>
        <w:t>on the death of the last grantee or sooner if that is deemed appropriate.</w:t>
      </w:r>
      <w:r w:rsidR="006B2E04">
        <w:rPr>
          <w:rFonts w:ascii="Calibri" w:hAnsi="Calibri" w:cs="Calibri"/>
          <w:color w:val="000000"/>
          <w:sz w:val="24"/>
          <w:szCs w:val="24"/>
        </w:rPr>
        <w:t xml:space="preserve"> </w:t>
      </w:r>
      <w:r w:rsidRPr="006236D7">
        <w:rPr>
          <w:rFonts w:ascii="Calibri" w:hAnsi="Calibri" w:cs="Calibri"/>
          <w:color w:val="000000"/>
          <w:sz w:val="24"/>
          <w:szCs w:val="24"/>
        </w:rPr>
        <w:t>A Grant of Exclusive Right of Burial may be</w:t>
      </w:r>
      <w:r w:rsidR="006B2E04">
        <w:rPr>
          <w:rFonts w:ascii="Calibri" w:hAnsi="Calibri" w:cs="Calibri"/>
          <w:color w:val="000000"/>
          <w:sz w:val="24"/>
          <w:szCs w:val="24"/>
        </w:rPr>
        <w:t xml:space="preserve"> </w:t>
      </w:r>
      <w:r w:rsidRPr="006236D7">
        <w:rPr>
          <w:rFonts w:ascii="Calibri" w:hAnsi="Calibri" w:cs="Calibri"/>
          <w:color w:val="000000"/>
          <w:sz w:val="24"/>
          <w:szCs w:val="24"/>
        </w:rPr>
        <w:t>purchased at any time. Such a</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Grant is for a period of </w:t>
      </w:r>
      <w:r w:rsidR="00F5706A">
        <w:rPr>
          <w:rFonts w:ascii="Calibri" w:hAnsi="Calibri" w:cs="Calibri"/>
          <w:color w:val="000000"/>
          <w:sz w:val="24"/>
          <w:szCs w:val="24"/>
        </w:rPr>
        <w:t>75</w:t>
      </w:r>
      <w:r w:rsidRPr="006236D7">
        <w:rPr>
          <w:rFonts w:ascii="Calibri" w:hAnsi="Calibri" w:cs="Calibri"/>
          <w:color w:val="FF0000"/>
          <w:sz w:val="24"/>
          <w:szCs w:val="24"/>
        </w:rPr>
        <w:t xml:space="preserve"> </w:t>
      </w:r>
      <w:r w:rsidRPr="006236D7">
        <w:rPr>
          <w:rFonts w:ascii="Calibri" w:hAnsi="Calibri" w:cs="Calibri"/>
          <w:color w:val="000000"/>
          <w:sz w:val="24"/>
          <w:szCs w:val="24"/>
        </w:rPr>
        <w:t>years from the date of purchase. The Exclusive</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Right of Burial can be issued in the names of up to </w:t>
      </w:r>
      <w:r w:rsidR="0026086D">
        <w:rPr>
          <w:rFonts w:ascii="Calibri" w:hAnsi="Calibri" w:cs="Calibri"/>
          <w:color w:val="000000"/>
          <w:sz w:val="24"/>
          <w:szCs w:val="24"/>
        </w:rPr>
        <w:t>2</w:t>
      </w:r>
      <w:r w:rsidRPr="006236D7">
        <w:rPr>
          <w:rFonts w:ascii="Calibri" w:hAnsi="Calibri" w:cs="Calibri"/>
          <w:sz w:val="24"/>
          <w:szCs w:val="24"/>
        </w:rPr>
        <w:t xml:space="preserve"> </w:t>
      </w:r>
      <w:r w:rsidRPr="006236D7">
        <w:rPr>
          <w:rFonts w:ascii="Calibri" w:hAnsi="Calibri" w:cs="Calibri"/>
          <w:color w:val="000000"/>
          <w:sz w:val="24"/>
          <w:szCs w:val="24"/>
        </w:rPr>
        <w:t>people.</w:t>
      </w:r>
    </w:p>
    <w:p w14:paraId="55061E2A" w14:textId="7F07E946" w:rsidR="00951AAA" w:rsidRDefault="00951AAA" w:rsidP="00551B7B">
      <w:pPr>
        <w:jc w:val="both"/>
        <w:rPr>
          <w:rFonts w:ascii="Calibri" w:hAnsi="Calibri" w:cs="Calibri"/>
          <w:color w:val="000000"/>
          <w:sz w:val="24"/>
          <w:szCs w:val="24"/>
        </w:rPr>
      </w:pPr>
      <w:r w:rsidRPr="006236D7">
        <w:rPr>
          <w:rFonts w:ascii="Calibri" w:hAnsi="Calibri" w:cs="Calibri"/>
          <w:color w:val="000000"/>
          <w:sz w:val="24"/>
          <w:szCs w:val="24"/>
        </w:rPr>
        <w:lastRenderedPageBreak/>
        <w:t>A</w:t>
      </w:r>
      <w:r w:rsidR="003A1908">
        <w:rPr>
          <w:rFonts w:ascii="Calibri" w:hAnsi="Calibri" w:cs="Calibri"/>
          <w:color w:val="000000"/>
          <w:sz w:val="24"/>
          <w:szCs w:val="24"/>
        </w:rPr>
        <w:t xml:space="preserve"> </w:t>
      </w:r>
      <w:r w:rsidRPr="006236D7">
        <w:rPr>
          <w:rFonts w:ascii="Calibri" w:hAnsi="Calibri" w:cs="Calibri"/>
          <w:color w:val="000000"/>
          <w:sz w:val="24"/>
          <w:szCs w:val="24"/>
        </w:rPr>
        <w:t>Deed for</w:t>
      </w:r>
      <w:r w:rsidR="003A1908">
        <w:rPr>
          <w:rFonts w:ascii="Calibri" w:hAnsi="Calibri" w:cs="Calibri"/>
          <w:color w:val="000000"/>
          <w:sz w:val="24"/>
          <w:szCs w:val="24"/>
        </w:rPr>
        <w:t xml:space="preserve"> </w:t>
      </w:r>
      <w:r w:rsidRPr="006236D7">
        <w:rPr>
          <w:rFonts w:ascii="Calibri" w:hAnsi="Calibri" w:cs="Calibri"/>
          <w:color w:val="000000"/>
          <w:sz w:val="24"/>
          <w:szCs w:val="24"/>
        </w:rPr>
        <w:t>the grave rights is issued to the purchaser(s) on payment of the</w:t>
      </w:r>
      <w:r w:rsidR="006B2E04">
        <w:rPr>
          <w:rFonts w:ascii="Calibri" w:hAnsi="Calibri" w:cs="Calibri"/>
          <w:color w:val="000000"/>
          <w:sz w:val="24"/>
          <w:szCs w:val="24"/>
        </w:rPr>
        <w:t xml:space="preserve"> </w:t>
      </w:r>
      <w:r w:rsidRPr="006236D7">
        <w:rPr>
          <w:rFonts w:ascii="Calibri" w:hAnsi="Calibri" w:cs="Calibri"/>
          <w:color w:val="000000"/>
          <w:sz w:val="24"/>
          <w:szCs w:val="24"/>
        </w:rPr>
        <w:t>appropriate fee. Official identification will be required and witnessed by</w:t>
      </w:r>
      <w:r w:rsidR="006B2E04">
        <w:rPr>
          <w:rFonts w:ascii="Calibri" w:hAnsi="Calibri" w:cs="Calibri"/>
          <w:color w:val="000000"/>
          <w:sz w:val="24"/>
          <w:szCs w:val="24"/>
        </w:rPr>
        <w:t xml:space="preserve"> </w:t>
      </w:r>
      <w:r w:rsidRPr="006236D7">
        <w:rPr>
          <w:rFonts w:ascii="Calibri" w:hAnsi="Calibri" w:cs="Calibri"/>
          <w:color w:val="000000"/>
          <w:sz w:val="24"/>
          <w:szCs w:val="24"/>
        </w:rPr>
        <w:t>the Burial Clerk when a purchase of Exclusive Right of Burial is made. It is</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important that the purchaser(s) of the Rights to a </w:t>
      </w:r>
      <w:r w:rsidR="003A1908">
        <w:rPr>
          <w:rFonts w:ascii="Calibri" w:hAnsi="Calibri" w:cs="Calibri"/>
          <w:color w:val="000000"/>
          <w:sz w:val="24"/>
          <w:szCs w:val="24"/>
        </w:rPr>
        <w:t>g</w:t>
      </w:r>
      <w:r w:rsidRPr="006236D7">
        <w:rPr>
          <w:rFonts w:ascii="Calibri" w:hAnsi="Calibri" w:cs="Calibri"/>
          <w:color w:val="000000"/>
          <w:sz w:val="24"/>
          <w:szCs w:val="24"/>
        </w:rPr>
        <w:t>rave space keep safe</w:t>
      </w:r>
      <w:r w:rsidR="006B2E04">
        <w:rPr>
          <w:rFonts w:ascii="Calibri" w:hAnsi="Calibri" w:cs="Calibri"/>
          <w:color w:val="000000"/>
          <w:sz w:val="24"/>
          <w:szCs w:val="24"/>
        </w:rPr>
        <w:t xml:space="preserve"> </w:t>
      </w:r>
      <w:r w:rsidRPr="006236D7">
        <w:rPr>
          <w:rFonts w:ascii="Calibri" w:hAnsi="Calibri" w:cs="Calibri"/>
          <w:color w:val="000000"/>
          <w:sz w:val="24"/>
          <w:szCs w:val="24"/>
        </w:rPr>
        <w:t>their Exclusive Rights of Burial Deed and it is suggested that this document</w:t>
      </w:r>
      <w:r w:rsidR="006B2E04">
        <w:rPr>
          <w:rFonts w:ascii="Calibri" w:hAnsi="Calibri" w:cs="Calibri"/>
          <w:color w:val="000000"/>
          <w:sz w:val="24"/>
          <w:szCs w:val="24"/>
        </w:rPr>
        <w:t xml:space="preserve"> </w:t>
      </w:r>
      <w:r w:rsidRPr="006236D7">
        <w:rPr>
          <w:rFonts w:ascii="Calibri" w:hAnsi="Calibri" w:cs="Calibri"/>
          <w:color w:val="000000"/>
          <w:sz w:val="24"/>
          <w:szCs w:val="24"/>
        </w:rPr>
        <w:t>is stored with</w:t>
      </w:r>
      <w:r w:rsidR="003A1908">
        <w:rPr>
          <w:rFonts w:ascii="Calibri" w:hAnsi="Calibri" w:cs="Calibri"/>
          <w:color w:val="000000"/>
          <w:sz w:val="24"/>
          <w:szCs w:val="24"/>
        </w:rPr>
        <w:t xml:space="preserve"> </w:t>
      </w:r>
      <w:r w:rsidRPr="006236D7">
        <w:rPr>
          <w:rFonts w:ascii="Calibri" w:hAnsi="Calibri" w:cs="Calibri"/>
          <w:color w:val="000000"/>
          <w:sz w:val="24"/>
          <w:szCs w:val="24"/>
        </w:rPr>
        <w:t>the grantee’s Will and other important documents</w:t>
      </w:r>
      <w:r w:rsidR="006B2E04">
        <w:rPr>
          <w:rFonts w:ascii="Calibri" w:hAnsi="Calibri" w:cs="Calibri"/>
          <w:color w:val="000000"/>
          <w:sz w:val="24"/>
          <w:szCs w:val="24"/>
        </w:rPr>
        <w:t>.</w:t>
      </w:r>
      <w:r w:rsidR="003A1908">
        <w:rPr>
          <w:rFonts w:ascii="Calibri" w:hAnsi="Calibri" w:cs="Calibri"/>
          <w:color w:val="000000"/>
          <w:sz w:val="24"/>
          <w:szCs w:val="24"/>
        </w:rPr>
        <w:t xml:space="preserve"> </w:t>
      </w:r>
      <w:r w:rsidRPr="006236D7">
        <w:rPr>
          <w:rFonts w:ascii="Calibri" w:hAnsi="Calibri" w:cs="Calibri"/>
          <w:color w:val="000000"/>
          <w:sz w:val="24"/>
          <w:szCs w:val="24"/>
        </w:rPr>
        <w:t>Possession of the Right of Burial Deed does not in itself signify ownership.</w:t>
      </w:r>
      <w:r w:rsidR="006B2E04">
        <w:rPr>
          <w:rFonts w:ascii="Calibri" w:hAnsi="Calibri" w:cs="Calibri"/>
          <w:color w:val="000000"/>
          <w:sz w:val="24"/>
          <w:szCs w:val="24"/>
        </w:rPr>
        <w:t xml:space="preserve"> </w:t>
      </w:r>
      <w:r w:rsidRPr="006236D7">
        <w:rPr>
          <w:rFonts w:ascii="Calibri" w:hAnsi="Calibri" w:cs="Calibri"/>
          <w:color w:val="000000"/>
          <w:sz w:val="24"/>
          <w:szCs w:val="24"/>
        </w:rPr>
        <w:t xml:space="preserve">The unexpired </w:t>
      </w:r>
      <w:r w:rsidR="006B2E04">
        <w:rPr>
          <w:rFonts w:ascii="Calibri" w:hAnsi="Calibri" w:cs="Calibri"/>
          <w:color w:val="000000"/>
          <w:sz w:val="24"/>
          <w:szCs w:val="24"/>
        </w:rPr>
        <w:t>p</w:t>
      </w:r>
      <w:r w:rsidRPr="006236D7">
        <w:rPr>
          <w:rFonts w:ascii="Calibri" w:hAnsi="Calibri" w:cs="Calibri"/>
          <w:color w:val="000000"/>
          <w:sz w:val="24"/>
          <w:szCs w:val="24"/>
        </w:rPr>
        <w:t>eriod of the Exclusive Right of Burial may be transferred</w:t>
      </w:r>
      <w:r w:rsidR="006B2E04">
        <w:rPr>
          <w:rFonts w:ascii="Calibri" w:hAnsi="Calibri" w:cs="Calibri"/>
          <w:color w:val="000000"/>
          <w:sz w:val="24"/>
          <w:szCs w:val="24"/>
        </w:rPr>
        <w:t xml:space="preserve"> </w:t>
      </w:r>
      <w:r w:rsidRPr="006236D7">
        <w:rPr>
          <w:rFonts w:ascii="Calibri" w:hAnsi="Calibri" w:cs="Calibri"/>
          <w:color w:val="000000"/>
          <w:sz w:val="24"/>
          <w:szCs w:val="24"/>
        </w:rPr>
        <w:t>on the death(s) of the registered grantees to the person or persons</w:t>
      </w:r>
      <w:r w:rsidR="006B2E04">
        <w:rPr>
          <w:rFonts w:ascii="Calibri" w:hAnsi="Calibri" w:cs="Calibri"/>
          <w:color w:val="000000"/>
          <w:sz w:val="24"/>
          <w:szCs w:val="24"/>
        </w:rPr>
        <w:t xml:space="preserve"> </w:t>
      </w:r>
      <w:r w:rsidRPr="006236D7">
        <w:rPr>
          <w:rFonts w:ascii="Calibri" w:hAnsi="Calibri" w:cs="Calibri"/>
          <w:color w:val="000000"/>
          <w:sz w:val="24"/>
          <w:szCs w:val="24"/>
        </w:rPr>
        <w:t>entitled to receive it. In order to establish grave ownership, the person or</w:t>
      </w:r>
      <w:r w:rsidR="006B2E04">
        <w:rPr>
          <w:rFonts w:ascii="Calibri" w:hAnsi="Calibri" w:cs="Calibri"/>
          <w:color w:val="000000"/>
          <w:sz w:val="24"/>
          <w:szCs w:val="24"/>
        </w:rPr>
        <w:t xml:space="preserve"> </w:t>
      </w:r>
      <w:r w:rsidRPr="006236D7">
        <w:rPr>
          <w:rFonts w:ascii="Calibri" w:hAnsi="Calibri" w:cs="Calibri"/>
          <w:color w:val="000000"/>
          <w:sz w:val="24"/>
          <w:szCs w:val="24"/>
        </w:rPr>
        <w:t>persons wishing to take up ownership, must be able to produce a Grant of</w:t>
      </w:r>
      <w:r w:rsidR="006B2E04">
        <w:rPr>
          <w:rFonts w:ascii="Calibri" w:hAnsi="Calibri" w:cs="Calibri"/>
          <w:color w:val="000000"/>
          <w:sz w:val="24"/>
          <w:szCs w:val="24"/>
        </w:rPr>
        <w:t xml:space="preserve"> </w:t>
      </w:r>
      <w:r w:rsidRPr="006236D7">
        <w:rPr>
          <w:rFonts w:ascii="Calibri" w:hAnsi="Calibri" w:cs="Calibri"/>
          <w:color w:val="000000"/>
          <w:sz w:val="24"/>
          <w:szCs w:val="24"/>
        </w:rPr>
        <w:t>Probate or Letters of Administration. If these legal documents have not</w:t>
      </w:r>
      <w:r w:rsidR="006B2E04">
        <w:rPr>
          <w:rFonts w:ascii="Calibri" w:hAnsi="Calibri" w:cs="Calibri"/>
          <w:color w:val="000000"/>
          <w:sz w:val="24"/>
          <w:szCs w:val="24"/>
        </w:rPr>
        <w:t xml:space="preserve"> </w:t>
      </w:r>
      <w:r w:rsidRPr="006236D7">
        <w:rPr>
          <w:rFonts w:ascii="Calibri" w:hAnsi="Calibri" w:cs="Calibri"/>
          <w:color w:val="000000"/>
          <w:sz w:val="24"/>
          <w:szCs w:val="24"/>
        </w:rPr>
        <w:t>been applied for or issued, ownership may be transferred by Statutory</w:t>
      </w:r>
      <w:r w:rsidR="006B2E04">
        <w:rPr>
          <w:rFonts w:ascii="Calibri" w:hAnsi="Calibri" w:cs="Calibri"/>
          <w:color w:val="000000"/>
          <w:sz w:val="24"/>
          <w:szCs w:val="24"/>
        </w:rPr>
        <w:t xml:space="preserve"> </w:t>
      </w:r>
      <w:r w:rsidRPr="006236D7">
        <w:rPr>
          <w:rFonts w:ascii="Calibri" w:hAnsi="Calibri" w:cs="Calibri"/>
          <w:color w:val="000000"/>
          <w:sz w:val="24"/>
          <w:szCs w:val="24"/>
        </w:rPr>
        <w:t>Declaration to the</w:t>
      </w:r>
      <w:r w:rsidR="006B2E04">
        <w:rPr>
          <w:rFonts w:ascii="Calibri" w:hAnsi="Calibri" w:cs="Calibri"/>
          <w:color w:val="000000"/>
          <w:sz w:val="24"/>
          <w:szCs w:val="24"/>
        </w:rPr>
        <w:t xml:space="preserve"> </w:t>
      </w:r>
      <w:r w:rsidRPr="006236D7">
        <w:rPr>
          <w:rFonts w:ascii="Calibri" w:hAnsi="Calibri" w:cs="Calibri"/>
          <w:color w:val="000000"/>
          <w:sz w:val="24"/>
          <w:szCs w:val="24"/>
        </w:rPr>
        <w:t>Executor named in the Will. Transfer of an Exclusive</w:t>
      </w:r>
      <w:r w:rsidR="006B2E04">
        <w:rPr>
          <w:rFonts w:ascii="Calibri" w:hAnsi="Calibri" w:cs="Calibri"/>
          <w:color w:val="000000"/>
          <w:sz w:val="24"/>
          <w:szCs w:val="24"/>
        </w:rPr>
        <w:t xml:space="preserve"> </w:t>
      </w:r>
      <w:r w:rsidRPr="006236D7">
        <w:rPr>
          <w:rFonts w:ascii="Calibri" w:hAnsi="Calibri" w:cs="Calibri"/>
          <w:color w:val="000000"/>
          <w:sz w:val="24"/>
          <w:szCs w:val="24"/>
        </w:rPr>
        <w:t>Right of Burial is recorded on the appropriate Assignment Form available</w:t>
      </w:r>
      <w:r w:rsidR="006B2E04">
        <w:rPr>
          <w:rFonts w:ascii="Calibri" w:hAnsi="Calibri" w:cs="Calibri"/>
          <w:color w:val="000000"/>
          <w:sz w:val="24"/>
          <w:szCs w:val="24"/>
        </w:rPr>
        <w:t xml:space="preserve"> </w:t>
      </w:r>
      <w:r w:rsidRPr="006236D7">
        <w:rPr>
          <w:rFonts w:ascii="Calibri" w:hAnsi="Calibri" w:cs="Calibri"/>
          <w:color w:val="000000"/>
          <w:sz w:val="24"/>
          <w:szCs w:val="24"/>
        </w:rPr>
        <w:t>from the Burial Clerk.</w:t>
      </w:r>
    </w:p>
    <w:p w14:paraId="6FBBB828" w14:textId="2F26ECF4" w:rsidR="00511370" w:rsidRDefault="004250A2" w:rsidP="00551B7B">
      <w:pPr>
        <w:jc w:val="both"/>
        <w:rPr>
          <w:rFonts w:ascii="Calibri" w:eastAsia="Times New Roman" w:hAnsi="Calibri" w:cs="Calibri"/>
          <w:color w:val="000000"/>
          <w:sz w:val="24"/>
          <w:szCs w:val="24"/>
          <w:lang w:eastAsia="en-GB"/>
        </w:rPr>
      </w:pPr>
      <w:r w:rsidRPr="006236D7">
        <w:rPr>
          <w:rFonts w:ascii="Calibri" w:eastAsia="Times New Roman" w:hAnsi="Calibri" w:cs="Calibri"/>
          <w:color w:val="000000"/>
          <w:sz w:val="24"/>
          <w:szCs w:val="24"/>
          <w:lang w:eastAsia="en-GB"/>
        </w:rPr>
        <w:t>N</w:t>
      </w:r>
      <w:r w:rsidR="003A56FB" w:rsidRPr="006236D7">
        <w:rPr>
          <w:rFonts w:ascii="Calibri" w:eastAsia="Times New Roman" w:hAnsi="Calibri" w:cs="Calibri"/>
          <w:color w:val="000000"/>
          <w:sz w:val="24"/>
          <w:szCs w:val="24"/>
          <w:lang w:eastAsia="en-GB"/>
        </w:rPr>
        <w:t>ote</w:t>
      </w:r>
      <w:r w:rsidRPr="006236D7">
        <w:rPr>
          <w:rFonts w:ascii="Calibri" w:eastAsia="Times New Roman" w:hAnsi="Calibri" w:cs="Calibri"/>
          <w:color w:val="000000"/>
          <w:sz w:val="24"/>
          <w:szCs w:val="24"/>
          <w:lang w:eastAsia="en-GB"/>
        </w:rPr>
        <w:t>,</w:t>
      </w:r>
      <w:r w:rsidR="003A56FB" w:rsidRPr="006236D7">
        <w:rPr>
          <w:rFonts w:ascii="Calibri" w:eastAsia="Times New Roman" w:hAnsi="Calibri" w:cs="Calibri"/>
          <w:color w:val="000000"/>
          <w:sz w:val="24"/>
          <w:szCs w:val="24"/>
          <w:lang w:eastAsia="en-GB"/>
        </w:rPr>
        <w:t xml:space="preserve"> that for the purpose of Purchase of Exclusive Right of Burial</w:t>
      </w:r>
      <w:r w:rsidR="00882D1D">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the status of “Parishioner” as listed under charges in the Information</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Booklet) shall now also apply in respect</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of</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burial</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plots purchased by or for</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persons living in Residential Nursing Homes outside of the Parish,</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provided that the names of such persons have appeared on the Electoral</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 xml:space="preserve">Roll for </w:t>
      </w:r>
      <w:r w:rsidR="00061C32">
        <w:rPr>
          <w:rFonts w:ascii="Calibri" w:eastAsia="Times New Roman" w:hAnsi="Calibri" w:cs="Calibri"/>
          <w:color w:val="000000"/>
          <w:sz w:val="24"/>
          <w:szCs w:val="24"/>
          <w:lang w:eastAsia="en-GB"/>
        </w:rPr>
        <w:t xml:space="preserve">Lamerton </w:t>
      </w:r>
      <w:r w:rsidR="003A56FB" w:rsidRPr="006236D7">
        <w:rPr>
          <w:rFonts w:ascii="Calibri" w:eastAsia="Times New Roman" w:hAnsi="Calibri" w:cs="Calibri"/>
          <w:color w:val="000000"/>
          <w:sz w:val="24"/>
          <w:szCs w:val="24"/>
          <w:lang w:eastAsia="en-GB"/>
        </w:rPr>
        <w:t>within the period relating to the previous year</w:t>
      </w:r>
      <w:r w:rsidR="00882D1D">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from the date of purchase. Any queries arising in connection with the</w:t>
      </w:r>
      <w:r w:rsidR="006B2E04">
        <w:rPr>
          <w:rFonts w:ascii="Calibri" w:eastAsia="Times New Roman" w:hAnsi="Calibri" w:cs="Calibri"/>
          <w:color w:val="000000"/>
          <w:sz w:val="24"/>
          <w:szCs w:val="24"/>
          <w:lang w:eastAsia="en-GB"/>
        </w:rPr>
        <w:t xml:space="preserve"> </w:t>
      </w:r>
      <w:r w:rsidR="003A56FB" w:rsidRPr="006236D7">
        <w:rPr>
          <w:rFonts w:ascii="Calibri" w:eastAsia="Times New Roman" w:hAnsi="Calibri" w:cs="Calibri"/>
          <w:color w:val="000000"/>
          <w:sz w:val="24"/>
          <w:szCs w:val="24"/>
          <w:lang w:eastAsia="en-GB"/>
        </w:rPr>
        <w:t xml:space="preserve">interpretation of this definition should be referred to the </w:t>
      </w:r>
      <w:r w:rsidR="006B2E04">
        <w:rPr>
          <w:rFonts w:ascii="Calibri" w:eastAsia="Times New Roman" w:hAnsi="Calibri" w:cs="Calibri"/>
          <w:color w:val="000000"/>
          <w:sz w:val="24"/>
          <w:szCs w:val="24"/>
          <w:lang w:eastAsia="en-GB"/>
        </w:rPr>
        <w:t xml:space="preserve">Burial </w:t>
      </w:r>
      <w:r w:rsidR="003A56FB" w:rsidRPr="006236D7">
        <w:rPr>
          <w:rFonts w:ascii="Calibri" w:eastAsia="Times New Roman" w:hAnsi="Calibri" w:cs="Calibri"/>
          <w:color w:val="000000"/>
          <w:sz w:val="24"/>
          <w:szCs w:val="24"/>
          <w:lang w:eastAsia="en-GB"/>
        </w:rPr>
        <w:t>Clerk.</w:t>
      </w:r>
    </w:p>
    <w:p w14:paraId="4A2527B6" w14:textId="77777777" w:rsidR="001D500D" w:rsidRDefault="001D500D" w:rsidP="00551B7B">
      <w:pPr>
        <w:spacing w:after="0" w:line="240" w:lineRule="auto"/>
        <w:rPr>
          <w:rFonts w:ascii="Calibri-Bold" w:eastAsia="Times New Roman" w:hAnsi="Calibri-Bold" w:cs="Times New Roman"/>
          <w:b/>
          <w:bCs/>
          <w:color w:val="000000"/>
          <w:sz w:val="28"/>
          <w:lang w:eastAsia="en-GB"/>
        </w:rPr>
      </w:pPr>
      <w:r w:rsidRPr="003A56FB">
        <w:rPr>
          <w:rFonts w:ascii="Calibri-Bold" w:eastAsia="Times New Roman" w:hAnsi="Calibri-Bold" w:cs="Times New Roman"/>
          <w:b/>
          <w:bCs/>
          <w:color w:val="000000"/>
          <w:sz w:val="28"/>
          <w:lang w:eastAsia="en-GB"/>
        </w:rPr>
        <w:t>Exclusive</w:t>
      </w:r>
      <w:r>
        <w:rPr>
          <w:rFonts w:ascii="Calibri-Bold" w:eastAsia="Times New Roman" w:hAnsi="Calibri-Bold" w:cs="Times New Roman"/>
          <w:b/>
          <w:bCs/>
          <w:color w:val="000000"/>
          <w:sz w:val="28"/>
          <w:lang w:eastAsia="en-GB"/>
        </w:rPr>
        <w:t xml:space="preserve"> </w:t>
      </w:r>
      <w:r w:rsidRPr="003A56FB">
        <w:rPr>
          <w:rFonts w:ascii="Calibri-Bold" w:eastAsia="Times New Roman" w:hAnsi="Calibri-Bold" w:cs="Times New Roman"/>
          <w:b/>
          <w:bCs/>
          <w:color w:val="000000"/>
          <w:sz w:val="28"/>
          <w:lang w:eastAsia="en-GB"/>
        </w:rPr>
        <w:t xml:space="preserve">Right of Burial of Cremated Remains </w:t>
      </w:r>
      <w:r w:rsidRPr="003A56FB">
        <w:rPr>
          <w:rFonts w:ascii="Calibri-Bold" w:eastAsia="Times New Roman" w:hAnsi="Calibri-Bold" w:cs="Times New Roman"/>
          <w:b/>
          <w:bCs/>
          <w:color w:val="000000"/>
          <w:sz w:val="28"/>
          <w:szCs w:val="28"/>
          <w:lang w:eastAsia="en-GB"/>
        </w:rPr>
        <w:br/>
      </w:r>
    </w:p>
    <w:p w14:paraId="0E7148F0" w14:textId="2B07CE2B" w:rsidR="001D500D" w:rsidRPr="006236D7" w:rsidRDefault="001D500D" w:rsidP="00551B7B">
      <w:pPr>
        <w:spacing w:after="0" w:line="240" w:lineRule="auto"/>
        <w:jc w:val="both"/>
        <w:rPr>
          <w:rFonts w:ascii="Calibri" w:eastAsia="Times New Roman" w:hAnsi="Calibri" w:cs="Calibri"/>
          <w:color w:val="000000"/>
          <w:sz w:val="24"/>
          <w:szCs w:val="24"/>
          <w:lang w:eastAsia="en-GB"/>
        </w:rPr>
      </w:pPr>
      <w:r w:rsidRPr="006236D7">
        <w:rPr>
          <w:rFonts w:ascii="Calibri" w:eastAsia="Times New Roman" w:hAnsi="Calibri" w:cs="Calibri"/>
          <w:color w:val="000000"/>
          <w:sz w:val="24"/>
          <w:szCs w:val="24"/>
          <w:lang w:eastAsia="en-GB"/>
        </w:rPr>
        <w:t>Plot size is sold as 18”</w:t>
      </w:r>
      <w:r w:rsidRPr="006236D7">
        <w:rPr>
          <w:rFonts w:ascii="Calibri" w:eastAsia="Times New Roman" w:hAnsi="Calibri" w:cs="Calibri"/>
          <w:color w:val="FF0000"/>
          <w:sz w:val="24"/>
          <w:szCs w:val="24"/>
          <w:lang w:eastAsia="en-GB"/>
        </w:rPr>
        <w:t xml:space="preserve"> </w:t>
      </w:r>
      <w:r w:rsidRPr="006236D7">
        <w:rPr>
          <w:rFonts w:ascii="Calibri" w:eastAsia="Times New Roman" w:hAnsi="Calibri" w:cs="Calibri"/>
          <w:sz w:val="24"/>
          <w:szCs w:val="24"/>
          <w:lang w:eastAsia="en-GB"/>
        </w:rPr>
        <w:t>x 18”</w:t>
      </w:r>
      <w:r w:rsidRPr="006236D7">
        <w:rPr>
          <w:rFonts w:ascii="Calibri" w:eastAsia="Times New Roman" w:hAnsi="Calibri" w:cs="Calibri"/>
          <w:color w:val="000000"/>
          <w:sz w:val="24"/>
          <w:szCs w:val="24"/>
          <w:lang w:eastAsia="en-GB"/>
        </w:rPr>
        <w:t xml:space="preserve"> or metric equivalent </w:t>
      </w:r>
      <w:r>
        <w:rPr>
          <w:rFonts w:ascii="Calibri" w:eastAsia="Times New Roman" w:hAnsi="Calibri" w:cs="Calibri"/>
          <w:color w:val="000000"/>
          <w:sz w:val="24"/>
          <w:szCs w:val="24"/>
          <w:lang w:eastAsia="en-GB"/>
        </w:rPr>
        <w:t>i</w:t>
      </w:r>
      <w:r w:rsidRPr="006236D7">
        <w:rPr>
          <w:rFonts w:ascii="Calibri" w:eastAsia="Times New Roman" w:hAnsi="Calibri" w:cs="Calibri"/>
          <w:color w:val="000000"/>
          <w:sz w:val="24"/>
          <w:szCs w:val="24"/>
          <w:lang w:eastAsia="en-GB"/>
        </w:rPr>
        <w:t>n a site selected by the Parish Council (generally the next adjoining space in the area reserved for the interment of ashes.)</w:t>
      </w:r>
    </w:p>
    <w:p w14:paraId="28E5A0E5" w14:textId="77777777" w:rsidR="00551B7B" w:rsidRDefault="00551B7B" w:rsidP="00551B7B">
      <w:pPr>
        <w:jc w:val="both"/>
        <w:rPr>
          <w:rFonts w:ascii="Calibri" w:eastAsia="Times New Roman" w:hAnsi="Calibri" w:cs="Calibri"/>
          <w:b/>
          <w:color w:val="000000"/>
          <w:sz w:val="28"/>
          <w:szCs w:val="28"/>
          <w:lang w:eastAsia="en-GB"/>
        </w:rPr>
      </w:pPr>
    </w:p>
    <w:p w14:paraId="0F94D59D" w14:textId="743B7ADF" w:rsidR="00511370" w:rsidRDefault="00511370" w:rsidP="00551B7B">
      <w:pPr>
        <w:jc w:val="both"/>
        <w:rPr>
          <w:rFonts w:ascii="Calibri" w:eastAsia="Times New Roman" w:hAnsi="Calibri" w:cs="Calibri"/>
          <w:b/>
          <w:color w:val="000000"/>
          <w:sz w:val="28"/>
          <w:szCs w:val="28"/>
          <w:lang w:eastAsia="en-GB"/>
        </w:rPr>
      </w:pPr>
      <w:r w:rsidRPr="00511370">
        <w:rPr>
          <w:rFonts w:ascii="Calibri" w:eastAsia="Times New Roman" w:hAnsi="Calibri" w:cs="Calibri"/>
          <w:b/>
          <w:color w:val="000000"/>
          <w:sz w:val="28"/>
          <w:szCs w:val="28"/>
          <w:lang w:eastAsia="en-GB"/>
        </w:rPr>
        <w:t xml:space="preserve">Ledger Stones </w:t>
      </w:r>
    </w:p>
    <w:p w14:paraId="0904E9C6" w14:textId="2105E9B8" w:rsidR="00676468" w:rsidRDefault="00511370" w:rsidP="00551B7B">
      <w:pPr>
        <w:jc w:val="both"/>
        <w:rPr>
          <w:rFonts w:ascii="Calibri" w:eastAsia="Times New Roman" w:hAnsi="Calibri" w:cs="Calibri"/>
          <w:sz w:val="24"/>
          <w:szCs w:val="24"/>
          <w:lang w:eastAsia="en-GB"/>
        </w:rPr>
      </w:pPr>
      <w:r w:rsidRPr="00882D1D">
        <w:rPr>
          <w:rFonts w:ascii="Calibri" w:eastAsia="Times New Roman" w:hAnsi="Calibri" w:cs="Calibri"/>
          <w:sz w:val="24"/>
          <w:szCs w:val="24"/>
          <w:lang w:eastAsia="en-GB"/>
        </w:rPr>
        <w:t>A Ledger stone may not exceed the size of the burial plot,</w:t>
      </w:r>
      <w:r w:rsidR="004C75FC" w:rsidRPr="00882D1D">
        <w:rPr>
          <w:rFonts w:ascii="Calibri" w:eastAsia="Times New Roman" w:hAnsi="Calibri" w:cs="Calibri"/>
          <w:sz w:val="24"/>
          <w:szCs w:val="24"/>
          <w:lang w:eastAsia="en-GB"/>
        </w:rPr>
        <w:t xml:space="preserve"> size of ledger stone may not exceed </w:t>
      </w:r>
      <w:r w:rsidR="00882D1D" w:rsidRPr="00882D1D">
        <w:rPr>
          <w:rFonts w:ascii="Calibri" w:eastAsia="Times New Roman" w:hAnsi="Calibri" w:cs="Calibri"/>
          <w:sz w:val="24"/>
          <w:szCs w:val="24"/>
          <w:lang w:eastAsia="en-GB"/>
        </w:rPr>
        <w:t>30”</w:t>
      </w:r>
      <w:r w:rsidR="004C75FC" w:rsidRPr="00882D1D">
        <w:rPr>
          <w:rFonts w:ascii="Calibri" w:eastAsia="Times New Roman" w:hAnsi="Calibri" w:cs="Calibri"/>
          <w:sz w:val="24"/>
          <w:szCs w:val="24"/>
          <w:lang w:eastAsia="en-GB"/>
        </w:rPr>
        <w:t xml:space="preserve">x </w:t>
      </w:r>
      <w:r w:rsidR="00882D1D" w:rsidRPr="00882D1D">
        <w:rPr>
          <w:rFonts w:ascii="Calibri" w:eastAsia="Times New Roman" w:hAnsi="Calibri" w:cs="Calibri"/>
          <w:sz w:val="24"/>
          <w:szCs w:val="24"/>
          <w:lang w:eastAsia="en-GB"/>
        </w:rPr>
        <w:t>78”</w:t>
      </w:r>
      <w:r w:rsidR="00F5706A">
        <w:rPr>
          <w:rFonts w:ascii="Calibri" w:eastAsia="Times New Roman" w:hAnsi="Calibri" w:cs="Calibri"/>
          <w:sz w:val="24"/>
          <w:szCs w:val="24"/>
          <w:lang w:eastAsia="en-GB"/>
        </w:rPr>
        <w:t xml:space="preserve"> </w:t>
      </w:r>
      <w:r w:rsidR="00882D1D" w:rsidRPr="00882D1D">
        <w:rPr>
          <w:rFonts w:ascii="Calibri" w:eastAsia="Times New Roman" w:hAnsi="Calibri" w:cs="Calibri"/>
          <w:sz w:val="24"/>
          <w:szCs w:val="24"/>
          <w:lang w:eastAsia="en-GB"/>
        </w:rPr>
        <w:t>or metric equivalent</w:t>
      </w:r>
      <w:r w:rsidR="004C75FC" w:rsidRPr="00882D1D">
        <w:rPr>
          <w:rFonts w:ascii="Calibri" w:eastAsia="Times New Roman" w:hAnsi="Calibri" w:cs="Calibri"/>
          <w:sz w:val="24"/>
          <w:szCs w:val="24"/>
          <w:lang w:eastAsia="en-GB"/>
        </w:rPr>
        <w:t>,</w:t>
      </w:r>
      <w:r w:rsidR="00882D1D" w:rsidRPr="00882D1D">
        <w:rPr>
          <w:rFonts w:ascii="Calibri" w:eastAsia="Times New Roman" w:hAnsi="Calibri" w:cs="Calibri"/>
          <w:sz w:val="24"/>
          <w:szCs w:val="24"/>
          <w:lang w:eastAsia="en-GB"/>
        </w:rPr>
        <w:t xml:space="preserve"> </w:t>
      </w:r>
      <w:r w:rsidRPr="00882D1D">
        <w:rPr>
          <w:rFonts w:ascii="Calibri" w:eastAsia="Times New Roman" w:hAnsi="Calibri" w:cs="Calibri"/>
          <w:sz w:val="24"/>
          <w:szCs w:val="24"/>
          <w:lang w:eastAsia="en-GB"/>
        </w:rPr>
        <w:t xml:space="preserve">it </w:t>
      </w:r>
      <w:r w:rsidR="004C75FC" w:rsidRPr="00882D1D">
        <w:rPr>
          <w:rFonts w:ascii="Calibri" w:eastAsia="Times New Roman" w:hAnsi="Calibri" w:cs="Calibri"/>
          <w:sz w:val="24"/>
          <w:szCs w:val="24"/>
          <w:lang w:eastAsia="en-GB"/>
        </w:rPr>
        <w:t xml:space="preserve">also </w:t>
      </w:r>
      <w:r w:rsidRPr="00882D1D">
        <w:rPr>
          <w:rFonts w:ascii="Calibri" w:eastAsia="Times New Roman" w:hAnsi="Calibri" w:cs="Calibri"/>
          <w:sz w:val="24"/>
          <w:szCs w:val="24"/>
          <w:lang w:eastAsia="en-GB"/>
        </w:rPr>
        <w:t xml:space="preserve">must not protrude above the surrounding ground level. The type of stone must be in keeping with the surrounding </w:t>
      </w:r>
      <w:r w:rsidR="004C75FC" w:rsidRPr="00882D1D">
        <w:rPr>
          <w:rFonts w:ascii="Calibri" w:eastAsia="Times New Roman" w:hAnsi="Calibri" w:cs="Calibri"/>
          <w:sz w:val="24"/>
          <w:szCs w:val="24"/>
          <w:lang w:eastAsia="en-GB"/>
        </w:rPr>
        <w:t xml:space="preserve">landscape </w:t>
      </w:r>
      <w:r w:rsidRPr="00882D1D">
        <w:rPr>
          <w:rFonts w:ascii="Calibri" w:eastAsia="Times New Roman" w:hAnsi="Calibri" w:cs="Calibri"/>
          <w:sz w:val="24"/>
          <w:szCs w:val="24"/>
          <w:lang w:eastAsia="en-GB"/>
        </w:rPr>
        <w:t>and must contain natural elem</w:t>
      </w:r>
      <w:r w:rsidR="00F155AC" w:rsidRPr="00882D1D">
        <w:rPr>
          <w:rFonts w:ascii="Calibri" w:eastAsia="Times New Roman" w:hAnsi="Calibri" w:cs="Calibri"/>
          <w:sz w:val="24"/>
          <w:szCs w:val="24"/>
          <w:lang w:eastAsia="en-GB"/>
        </w:rPr>
        <w:t>e</w:t>
      </w:r>
      <w:r w:rsidRPr="00882D1D">
        <w:rPr>
          <w:rFonts w:ascii="Calibri" w:eastAsia="Times New Roman" w:hAnsi="Calibri" w:cs="Calibri"/>
          <w:sz w:val="24"/>
          <w:szCs w:val="24"/>
          <w:lang w:eastAsia="en-GB"/>
        </w:rPr>
        <w:t>nts</w:t>
      </w:r>
      <w:r w:rsidR="004C75FC" w:rsidRPr="00882D1D">
        <w:rPr>
          <w:rFonts w:ascii="Calibri" w:eastAsia="Times New Roman" w:hAnsi="Calibri" w:cs="Calibri"/>
          <w:sz w:val="24"/>
          <w:szCs w:val="24"/>
          <w:lang w:eastAsia="en-GB"/>
        </w:rPr>
        <w:t xml:space="preserve">. </w:t>
      </w:r>
      <w:r w:rsidR="006236D7" w:rsidRPr="00882D1D">
        <w:rPr>
          <w:rFonts w:ascii="Calibri" w:eastAsia="Times New Roman" w:hAnsi="Calibri" w:cs="Calibri"/>
          <w:sz w:val="24"/>
          <w:szCs w:val="24"/>
          <w:lang w:eastAsia="en-GB"/>
        </w:rPr>
        <w:t>The burial authority to a</w:t>
      </w:r>
      <w:r w:rsidR="004C75FC" w:rsidRPr="00882D1D">
        <w:rPr>
          <w:rFonts w:ascii="Calibri" w:eastAsia="Times New Roman" w:hAnsi="Calibri" w:cs="Calibri"/>
          <w:sz w:val="24"/>
          <w:szCs w:val="24"/>
          <w:lang w:eastAsia="en-GB"/>
        </w:rPr>
        <w:t>pprov</w:t>
      </w:r>
      <w:r w:rsidR="006236D7" w:rsidRPr="00882D1D">
        <w:rPr>
          <w:rFonts w:ascii="Calibri" w:eastAsia="Times New Roman" w:hAnsi="Calibri" w:cs="Calibri"/>
          <w:sz w:val="24"/>
          <w:szCs w:val="24"/>
          <w:lang w:eastAsia="en-GB"/>
        </w:rPr>
        <w:t xml:space="preserve">e </w:t>
      </w:r>
      <w:r w:rsidR="004C75FC" w:rsidRPr="00882D1D">
        <w:rPr>
          <w:rFonts w:ascii="Calibri" w:eastAsia="Times New Roman" w:hAnsi="Calibri" w:cs="Calibri"/>
          <w:sz w:val="24"/>
          <w:szCs w:val="24"/>
          <w:lang w:eastAsia="en-GB"/>
        </w:rPr>
        <w:t xml:space="preserve">the type of </w:t>
      </w:r>
      <w:r w:rsidR="00F155AC" w:rsidRPr="00882D1D">
        <w:rPr>
          <w:rFonts w:ascii="Calibri" w:eastAsia="Times New Roman" w:hAnsi="Calibri" w:cs="Calibri"/>
          <w:sz w:val="24"/>
          <w:szCs w:val="24"/>
          <w:lang w:eastAsia="en-GB"/>
        </w:rPr>
        <w:t>material</w:t>
      </w:r>
      <w:r w:rsidR="006236D7" w:rsidRPr="00882D1D">
        <w:rPr>
          <w:rFonts w:ascii="Calibri" w:eastAsia="Times New Roman" w:hAnsi="Calibri" w:cs="Calibri"/>
          <w:sz w:val="24"/>
          <w:szCs w:val="24"/>
          <w:lang w:eastAsia="en-GB"/>
        </w:rPr>
        <w:t xml:space="preserve">s used and inscriptions. </w:t>
      </w:r>
      <w:r w:rsidRPr="00882D1D">
        <w:rPr>
          <w:rFonts w:ascii="Calibri" w:eastAsia="Times New Roman" w:hAnsi="Calibri" w:cs="Calibri"/>
          <w:sz w:val="24"/>
          <w:szCs w:val="24"/>
          <w:lang w:eastAsia="en-GB"/>
        </w:rPr>
        <w:t xml:space="preserve">  </w:t>
      </w:r>
    </w:p>
    <w:p w14:paraId="605DBE1F" w14:textId="77777777" w:rsidR="00F155AC" w:rsidRDefault="00F155AC" w:rsidP="00551B7B">
      <w:pPr>
        <w:jc w:val="both"/>
        <w:rPr>
          <w:rFonts w:ascii="Calibri" w:eastAsia="Times New Roman" w:hAnsi="Calibri" w:cs="Calibri"/>
          <w:b/>
          <w:color w:val="000000"/>
          <w:sz w:val="28"/>
          <w:szCs w:val="28"/>
          <w:lang w:eastAsia="en-GB"/>
        </w:rPr>
      </w:pPr>
      <w:r w:rsidRPr="00F155AC">
        <w:rPr>
          <w:rFonts w:ascii="Calibri" w:eastAsia="Times New Roman" w:hAnsi="Calibri" w:cs="Calibri"/>
          <w:b/>
          <w:color w:val="000000"/>
          <w:sz w:val="28"/>
          <w:szCs w:val="28"/>
          <w:lang w:eastAsia="en-GB"/>
        </w:rPr>
        <w:t>Walled Graves</w:t>
      </w:r>
    </w:p>
    <w:p w14:paraId="07539A3C" w14:textId="57717189" w:rsidR="00E7402B" w:rsidRDefault="00F155AC" w:rsidP="00551B7B">
      <w:pPr>
        <w:jc w:val="both"/>
        <w:rPr>
          <w:rFonts w:ascii="Calibri-Bold" w:eastAsia="Times New Roman" w:hAnsi="Calibri-Bold" w:cs="Times New Roman"/>
          <w:bCs/>
          <w:color w:val="000000"/>
          <w:sz w:val="24"/>
          <w:szCs w:val="24"/>
          <w:lang w:eastAsia="en-GB"/>
        </w:rPr>
      </w:pPr>
      <w:r w:rsidRPr="006236D7">
        <w:rPr>
          <w:rFonts w:ascii="Calibri-Bold" w:eastAsia="Times New Roman" w:hAnsi="Calibri-Bold" w:cs="Times New Roman"/>
          <w:bCs/>
          <w:color w:val="000000"/>
          <w:sz w:val="24"/>
          <w:szCs w:val="24"/>
          <w:lang w:eastAsia="en-GB"/>
        </w:rPr>
        <w:t xml:space="preserve">Walled graves to be constructed </w:t>
      </w:r>
      <w:r w:rsidR="00E7402B" w:rsidRPr="006236D7">
        <w:rPr>
          <w:rFonts w:ascii="Calibri-Bold" w:eastAsia="Times New Roman" w:hAnsi="Calibri-Bold" w:cs="Times New Roman"/>
          <w:bCs/>
          <w:color w:val="000000"/>
          <w:sz w:val="24"/>
          <w:szCs w:val="24"/>
          <w:lang w:eastAsia="en-GB"/>
        </w:rPr>
        <w:t xml:space="preserve">with materials suitable for such purpose. At the time of construction of the walls work will be carried out in accordance with the current health and safety regulation. Approval of the grave to be sought from the burial authority.   </w:t>
      </w:r>
    </w:p>
    <w:p w14:paraId="20219ADB" w14:textId="77777777" w:rsidR="005F689B" w:rsidRDefault="003A56FB" w:rsidP="004250A2">
      <w:pPr>
        <w:jc w:val="both"/>
        <w:rPr>
          <w:rFonts w:ascii="Calibri-Bold" w:hAnsi="Calibri-Bold"/>
          <w:b/>
          <w:bCs/>
          <w:color w:val="000000"/>
          <w:sz w:val="28"/>
        </w:rPr>
      </w:pPr>
      <w:r w:rsidRPr="003A56FB">
        <w:rPr>
          <w:rFonts w:ascii="Calibri-Bold" w:hAnsi="Calibri-Bold"/>
          <w:b/>
          <w:bCs/>
          <w:color w:val="000000"/>
          <w:sz w:val="28"/>
        </w:rPr>
        <w:t>Regulations for Headstones and Memorials</w:t>
      </w:r>
    </w:p>
    <w:p w14:paraId="443E8CC3" w14:textId="5B41A775" w:rsidR="006B2E04" w:rsidRPr="00551B7B" w:rsidRDefault="003A56FB" w:rsidP="00551B7B">
      <w:pPr>
        <w:pStyle w:val="ListParagraph"/>
        <w:numPr>
          <w:ilvl w:val="0"/>
          <w:numId w:val="2"/>
        </w:numPr>
        <w:spacing w:after="0"/>
        <w:jc w:val="both"/>
        <w:rPr>
          <w:rFonts w:ascii="Calibri" w:hAnsi="Calibri" w:cs="Calibri"/>
          <w:sz w:val="24"/>
          <w:szCs w:val="24"/>
        </w:rPr>
      </w:pPr>
      <w:r w:rsidRPr="00551B7B">
        <w:rPr>
          <w:rFonts w:ascii="Calibri" w:hAnsi="Calibri" w:cs="Calibri"/>
          <w:color w:val="000000"/>
          <w:sz w:val="24"/>
          <w:szCs w:val="24"/>
        </w:rPr>
        <w:t xml:space="preserve">Headstones on an earth grave must not exceed a maximum size of </w:t>
      </w:r>
      <w:r w:rsidRPr="00551B7B">
        <w:rPr>
          <w:rFonts w:ascii="Calibri" w:hAnsi="Calibri" w:cs="Calibri"/>
          <w:sz w:val="24"/>
          <w:szCs w:val="24"/>
        </w:rPr>
        <w:t>36</w:t>
      </w:r>
      <w:r w:rsidR="00F10B61" w:rsidRPr="00551B7B">
        <w:rPr>
          <w:rFonts w:ascii="Calibri" w:hAnsi="Calibri" w:cs="Calibri"/>
          <w:sz w:val="24"/>
          <w:szCs w:val="24"/>
        </w:rPr>
        <w:t xml:space="preserve"> inches </w:t>
      </w:r>
      <w:r w:rsidRPr="00551B7B">
        <w:rPr>
          <w:rFonts w:ascii="Calibri" w:hAnsi="Calibri" w:cs="Calibri"/>
          <w:sz w:val="24"/>
          <w:szCs w:val="24"/>
        </w:rPr>
        <w:t>high</w:t>
      </w:r>
      <w:r w:rsidR="00F10B61" w:rsidRPr="00551B7B">
        <w:rPr>
          <w:rFonts w:ascii="Calibri" w:hAnsi="Calibri" w:cs="Calibri"/>
          <w:sz w:val="24"/>
          <w:szCs w:val="24"/>
        </w:rPr>
        <w:t xml:space="preserve">, </w:t>
      </w:r>
      <w:r w:rsidR="00E7402B" w:rsidRPr="00551B7B">
        <w:rPr>
          <w:rFonts w:ascii="Calibri" w:hAnsi="Calibri" w:cs="Calibri"/>
          <w:sz w:val="24"/>
          <w:szCs w:val="24"/>
        </w:rPr>
        <w:t>24</w:t>
      </w:r>
      <w:r w:rsidR="00F10B61" w:rsidRPr="00551B7B">
        <w:rPr>
          <w:rFonts w:ascii="Calibri" w:hAnsi="Calibri" w:cs="Calibri"/>
          <w:sz w:val="24"/>
          <w:szCs w:val="24"/>
        </w:rPr>
        <w:t xml:space="preserve"> inches </w:t>
      </w:r>
      <w:r w:rsidRPr="00551B7B">
        <w:rPr>
          <w:rFonts w:ascii="Calibri" w:hAnsi="Calibri" w:cs="Calibri"/>
          <w:sz w:val="24"/>
          <w:szCs w:val="24"/>
        </w:rPr>
        <w:t>wide</w:t>
      </w:r>
      <w:r w:rsidR="00F10B61" w:rsidRPr="00551B7B">
        <w:rPr>
          <w:rFonts w:ascii="Calibri" w:hAnsi="Calibri" w:cs="Calibri"/>
          <w:sz w:val="24"/>
          <w:szCs w:val="24"/>
        </w:rPr>
        <w:t xml:space="preserve"> and </w:t>
      </w:r>
      <w:r w:rsidRPr="00551B7B">
        <w:rPr>
          <w:rFonts w:ascii="Calibri" w:hAnsi="Calibri" w:cs="Calibri"/>
          <w:sz w:val="24"/>
          <w:szCs w:val="24"/>
        </w:rPr>
        <w:t>4</w:t>
      </w:r>
      <w:r w:rsidR="00F10B61" w:rsidRPr="00551B7B">
        <w:rPr>
          <w:rFonts w:ascii="Calibri" w:hAnsi="Calibri" w:cs="Calibri"/>
          <w:sz w:val="24"/>
          <w:szCs w:val="24"/>
        </w:rPr>
        <w:t xml:space="preserve"> inches </w:t>
      </w:r>
      <w:r w:rsidRPr="00551B7B">
        <w:rPr>
          <w:rFonts w:ascii="Calibri" w:hAnsi="Calibri" w:cs="Calibri"/>
          <w:sz w:val="24"/>
          <w:szCs w:val="24"/>
        </w:rPr>
        <w:t>deep or metric equivalent.</w:t>
      </w:r>
      <w:r w:rsidR="005F689B" w:rsidRPr="00551B7B">
        <w:rPr>
          <w:rFonts w:ascii="Calibri" w:hAnsi="Calibri" w:cs="Calibri"/>
          <w:sz w:val="24"/>
          <w:szCs w:val="24"/>
        </w:rPr>
        <w:t xml:space="preserve"> </w:t>
      </w:r>
    </w:p>
    <w:p w14:paraId="2EAB0070" w14:textId="388B07B4" w:rsidR="006B2E04" w:rsidRPr="00551B7B" w:rsidRDefault="00551B7B" w:rsidP="00551B7B">
      <w:pPr>
        <w:pStyle w:val="ListParagraph"/>
        <w:numPr>
          <w:ilvl w:val="0"/>
          <w:numId w:val="2"/>
        </w:numPr>
        <w:spacing w:after="0"/>
        <w:jc w:val="both"/>
        <w:rPr>
          <w:rFonts w:ascii="Calibri" w:hAnsi="Calibri" w:cs="Calibri"/>
          <w:color w:val="000000"/>
          <w:sz w:val="24"/>
          <w:szCs w:val="24"/>
        </w:rPr>
      </w:pPr>
      <w:r>
        <w:rPr>
          <w:rFonts w:ascii="Calibri" w:hAnsi="Calibri" w:cs="Calibri"/>
          <w:color w:val="000000"/>
          <w:sz w:val="24"/>
          <w:szCs w:val="24"/>
        </w:rPr>
        <w:t>T</w:t>
      </w:r>
      <w:r w:rsidR="003A56FB" w:rsidRPr="00551B7B">
        <w:rPr>
          <w:rFonts w:ascii="Calibri" w:hAnsi="Calibri" w:cs="Calibri"/>
          <w:color w:val="000000"/>
          <w:sz w:val="24"/>
          <w:szCs w:val="24"/>
        </w:rPr>
        <w:t>he pattern of a headstone on an earth grave must be such as to</w:t>
      </w:r>
      <w:r w:rsidR="006B2E04" w:rsidRPr="00551B7B">
        <w:rPr>
          <w:rFonts w:ascii="Calibri" w:hAnsi="Calibri" w:cs="Calibri"/>
          <w:color w:val="000000"/>
          <w:sz w:val="24"/>
          <w:szCs w:val="24"/>
        </w:rPr>
        <w:t xml:space="preserve"> </w:t>
      </w:r>
      <w:r w:rsidR="003A56FB" w:rsidRPr="00551B7B">
        <w:rPr>
          <w:rFonts w:ascii="Calibri" w:hAnsi="Calibri" w:cs="Calibri"/>
          <w:color w:val="000000"/>
          <w:sz w:val="24"/>
          <w:szCs w:val="24"/>
        </w:rPr>
        <w:t>incorporate a minimum of one flower vase within its foot.</w:t>
      </w:r>
    </w:p>
    <w:p w14:paraId="713C9C3B" w14:textId="036874DB" w:rsidR="005F689B" w:rsidRPr="00551B7B" w:rsidRDefault="003A56FB" w:rsidP="00551B7B">
      <w:pPr>
        <w:pStyle w:val="ListParagraph"/>
        <w:numPr>
          <w:ilvl w:val="0"/>
          <w:numId w:val="2"/>
        </w:numPr>
        <w:spacing w:after="0"/>
        <w:jc w:val="both"/>
        <w:rPr>
          <w:rFonts w:ascii="Calibri" w:hAnsi="Calibri" w:cs="Calibri"/>
          <w:color w:val="000000"/>
          <w:sz w:val="24"/>
          <w:szCs w:val="24"/>
        </w:rPr>
      </w:pPr>
      <w:r w:rsidRPr="00551B7B">
        <w:rPr>
          <w:rFonts w:ascii="Calibri" w:hAnsi="Calibri" w:cs="Calibri"/>
          <w:color w:val="000000"/>
          <w:sz w:val="24"/>
          <w:szCs w:val="24"/>
        </w:rPr>
        <w:lastRenderedPageBreak/>
        <w:t>In order to ensure compliance with current Health &amp; Safety</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requirements all headstones</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installed after 10th April 2007 must be fitted</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with a proprietary anchorage system as </w:t>
      </w:r>
      <w:r w:rsidR="006B2E04" w:rsidRPr="00551B7B">
        <w:rPr>
          <w:rFonts w:ascii="Calibri" w:hAnsi="Calibri" w:cs="Calibri"/>
          <w:color w:val="000000"/>
          <w:sz w:val="24"/>
          <w:szCs w:val="24"/>
        </w:rPr>
        <w:t>r</w:t>
      </w:r>
      <w:r w:rsidRPr="00551B7B">
        <w:rPr>
          <w:rFonts w:ascii="Calibri" w:hAnsi="Calibri" w:cs="Calibri"/>
          <w:color w:val="000000"/>
          <w:sz w:val="24"/>
          <w:szCs w:val="24"/>
        </w:rPr>
        <w:t>ecommended by a qualified,</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registered monumental mason. In the event of a removal of a </w:t>
      </w:r>
      <w:r w:rsidR="006B2E04" w:rsidRPr="00551B7B">
        <w:rPr>
          <w:rFonts w:ascii="Calibri" w:hAnsi="Calibri" w:cs="Calibri"/>
          <w:color w:val="000000"/>
          <w:sz w:val="24"/>
          <w:szCs w:val="24"/>
        </w:rPr>
        <w:t>h</w:t>
      </w:r>
      <w:r w:rsidRPr="00551B7B">
        <w:rPr>
          <w:rFonts w:ascii="Calibri" w:hAnsi="Calibri" w:cs="Calibri"/>
          <w:color w:val="000000"/>
          <w:sz w:val="24"/>
          <w:szCs w:val="24"/>
        </w:rPr>
        <w:t>eadstone</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installed prior to the </w:t>
      </w:r>
      <w:r w:rsidR="008625B6" w:rsidRPr="00551B7B">
        <w:rPr>
          <w:rFonts w:ascii="Calibri" w:hAnsi="Calibri" w:cs="Calibri"/>
          <w:color w:val="000000"/>
          <w:sz w:val="24"/>
          <w:szCs w:val="24"/>
        </w:rPr>
        <w:t>10</w:t>
      </w:r>
      <w:r w:rsidR="008625B6" w:rsidRPr="00551B7B">
        <w:rPr>
          <w:rFonts w:ascii="Calibri" w:hAnsi="Calibri" w:cs="Calibri"/>
          <w:color w:val="000000"/>
          <w:sz w:val="24"/>
          <w:szCs w:val="24"/>
          <w:vertAlign w:val="superscript"/>
        </w:rPr>
        <w:t>th of</w:t>
      </w:r>
      <w:r w:rsidR="005F689B" w:rsidRPr="00551B7B">
        <w:rPr>
          <w:rFonts w:ascii="Calibri" w:hAnsi="Calibri" w:cs="Calibri"/>
          <w:color w:val="000000"/>
          <w:sz w:val="24"/>
          <w:szCs w:val="24"/>
        </w:rPr>
        <w:t xml:space="preserve"> April </w:t>
      </w:r>
      <w:r w:rsidRPr="00551B7B">
        <w:rPr>
          <w:rFonts w:ascii="Calibri" w:hAnsi="Calibri" w:cs="Calibri"/>
          <w:color w:val="000000"/>
          <w:sz w:val="24"/>
          <w:szCs w:val="24"/>
        </w:rPr>
        <w:t>20</w:t>
      </w:r>
      <w:r w:rsidR="005F689B" w:rsidRPr="00551B7B">
        <w:rPr>
          <w:rFonts w:ascii="Calibri" w:hAnsi="Calibri" w:cs="Calibri"/>
          <w:color w:val="000000"/>
          <w:sz w:val="24"/>
          <w:szCs w:val="24"/>
        </w:rPr>
        <w:t>07</w:t>
      </w:r>
      <w:r w:rsidRPr="00551B7B">
        <w:rPr>
          <w:rFonts w:ascii="Calibri" w:hAnsi="Calibri" w:cs="Calibri"/>
          <w:color w:val="000000"/>
          <w:sz w:val="24"/>
          <w:szCs w:val="24"/>
        </w:rPr>
        <w:t xml:space="preserve"> for any reason the headstone must be</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retrospectively fitted with a proprietary anchorage system before being</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reinstalled</w:t>
      </w:r>
      <w:r w:rsidR="005F689B" w:rsidRPr="00551B7B">
        <w:rPr>
          <w:rFonts w:ascii="Calibri" w:hAnsi="Calibri" w:cs="Calibri"/>
          <w:color w:val="000000"/>
          <w:sz w:val="24"/>
          <w:szCs w:val="24"/>
        </w:rPr>
        <w:t xml:space="preserve"> </w:t>
      </w:r>
      <w:r w:rsidRPr="00551B7B">
        <w:rPr>
          <w:rFonts w:ascii="Calibri" w:hAnsi="Calibri" w:cs="Calibri"/>
          <w:color w:val="000000"/>
          <w:sz w:val="24"/>
          <w:szCs w:val="24"/>
        </w:rPr>
        <w:t>in the Parish Cemetery.</w:t>
      </w:r>
      <w:r w:rsidR="005F689B" w:rsidRPr="00551B7B">
        <w:rPr>
          <w:rFonts w:ascii="Calibri" w:hAnsi="Calibri" w:cs="Calibri"/>
          <w:color w:val="000000"/>
          <w:sz w:val="24"/>
          <w:szCs w:val="24"/>
        </w:rPr>
        <w:t xml:space="preserve"> </w:t>
      </w:r>
    </w:p>
    <w:p w14:paraId="3D427194" w14:textId="1D37682D" w:rsidR="00306529" w:rsidRPr="00551B7B" w:rsidRDefault="001136F7" w:rsidP="00551B7B">
      <w:pPr>
        <w:pStyle w:val="ListParagraph"/>
        <w:numPr>
          <w:ilvl w:val="0"/>
          <w:numId w:val="2"/>
        </w:numPr>
        <w:spacing w:after="0"/>
        <w:jc w:val="both"/>
        <w:rPr>
          <w:rFonts w:ascii="Calibri" w:hAnsi="Calibri" w:cs="Calibri"/>
          <w:sz w:val="24"/>
          <w:szCs w:val="24"/>
        </w:rPr>
      </w:pPr>
      <w:r w:rsidRPr="00551B7B">
        <w:rPr>
          <w:rFonts w:ascii="Calibri" w:hAnsi="Calibri" w:cs="Calibri"/>
          <w:color w:val="000000"/>
          <w:sz w:val="24"/>
          <w:szCs w:val="24"/>
        </w:rPr>
        <w:t>F</w:t>
      </w:r>
      <w:r w:rsidR="003A56FB" w:rsidRPr="00551B7B">
        <w:rPr>
          <w:rFonts w:ascii="Calibri" w:hAnsi="Calibri" w:cs="Calibri"/>
          <w:sz w:val="24"/>
          <w:szCs w:val="24"/>
        </w:rPr>
        <w:t xml:space="preserve">rom </w:t>
      </w:r>
      <w:r w:rsidR="00061C32" w:rsidRPr="00551B7B">
        <w:rPr>
          <w:rFonts w:ascii="Calibri" w:hAnsi="Calibri" w:cs="Calibri"/>
          <w:sz w:val="24"/>
          <w:szCs w:val="24"/>
        </w:rPr>
        <w:t xml:space="preserve">July </w:t>
      </w:r>
      <w:r w:rsidR="001A6A7D" w:rsidRPr="00551B7B">
        <w:rPr>
          <w:rFonts w:ascii="Calibri" w:hAnsi="Calibri" w:cs="Calibri"/>
          <w:sz w:val="24"/>
          <w:szCs w:val="24"/>
        </w:rPr>
        <w:t>20</w:t>
      </w:r>
      <w:r w:rsidR="00882D1D" w:rsidRPr="00551B7B">
        <w:rPr>
          <w:rFonts w:ascii="Calibri" w:hAnsi="Calibri" w:cs="Calibri"/>
          <w:sz w:val="24"/>
          <w:szCs w:val="24"/>
        </w:rPr>
        <w:t>2</w:t>
      </w:r>
      <w:r w:rsidR="00061C32" w:rsidRPr="00551B7B">
        <w:rPr>
          <w:rFonts w:ascii="Calibri" w:hAnsi="Calibri" w:cs="Calibri"/>
          <w:sz w:val="24"/>
          <w:szCs w:val="24"/>
        </w:rPr>
        <w:t>2</w:t>
      </w:r>
      <w:r w:rsidR="003A56FB" w:rsidRPr="00551B7B">
        <w:rPr>
          <w:rFonts w:ascii="Calibri" w:hAnsi="Calibri" w:cs="Calibri"/>
          <w:sz w:val="24"/>
          <w:szCs w:val="24"/>
        </w:rPr>
        <w:t xml:space="preserve"> all new headstones and memorial tablets</w:t>
      </w:r>
      <w:r w:rsidR="006B2E04" w:rsidRPr="00551B7B">
        <w:rPr>
          <w:rFonts w:ascii="Calibri" w:hAnsi="Calibri" w:cs="Calibri"/>
          <w:sz w:val="24"/>
          <w:szCs w:val="24"/>
        </w:rPr>
        <w:t xml:space="preserve"> </w:t>
      </w:r>
      <w:r w:rsidR="003A56FB" w:rsidRPr="00551B7B">
        <w:rPr>
          <w:rFonts w:ascii="Calibri" w:hAnsi="Calibri" w:cs="Calibri"/>
          <w:sz w:val="24"/>
          <w:szCs w:val="24"/>
        </w:rPr>
        <w:t>must be engraved with the official grave space identification code</w:t>
      </w:r>
      <w:r w:rsidR="006B2E04" w:rsidRPr="00551B7B">
        <w:rPr>
          <w:rFonts w:ascii="Calibri" w:hAnsi="Calibri" w:cs="Calibri"/>
          <w:sz w:val="24"/>
          <w:szCs w:val="24"/>
        </w:rPr>
        <w:t xml:space="preserve"> </w:t>
      </w:r>
      <w:r w:rsidR="003A56FB" w:rsidRPr="00551B7B">
        <w:rPr>
          <w:rFonts w:ascii="Calibri" w:hAnsi="Calibri" w:cs="Calibri"/>
          <w:sz w:val="24"/>
          <w:szCs w:val="24"/>
        </w:rPr>
        <w:t xml:space="preserve">provided at the time of purchase or used by </w:t>
      </w:r>
      <w:r w:rsidR="006B2E04" w:rsidRPr="00551B7B">
        <w:rPr>
          <w:rFonts w:ascii="Calibri" w:hAnsi="Calibri" w:cs="Calibri"/>
          <w:sz w:val="24"/>
          <w:szCs w:val="24"/>
        </w:rPr>
        <w:t>t</w:t>
      </w:r>
      <w:r w:rsidR="003A56FB" w:rsidRPr="00551B7B">
        <w:rPr>
          <w:rFonts w:ascii="Calibri" w:hAnsi="Calibri" w:cs="Calibri"/>
          <w:sz w:val="24"/>
          <w:szCs w:val="24"/>
        </w:rPr>
        <w:t>he Burial Clerk to</w:t>
      </w:r>
      <w:r w:rsidR="001A6A7D" w:rsidRPr="00551B7B">
        <w:rPr>
          <w:rFonts w:ascii="Calibri" w:hAnsi="Calibri" w:cs="Calibri"/>
          <w:sz w:val="24"/>
          <w:szCs w:val="24"/>
        </w:rPr>
        <w:t xml:space="preserve"> </w:t>
      </w:r>
      <w:r w:rsidR="00061C32" w:rsidRPr="00551B7B">
        <w:rPr>
          <w:rFonts w:ascii="Calibri" w:hAnsi="Calibri" w:cs="Calibri"/>
          <w:sz w:val="24"/>
          <w:szCs w:val="24"/>
        </w:rPr>
        <w:t xml:space="preserve">Lamerton </w:t>
      </w:r>
      <w:r w:rsidR="003A56FB" w:rsidRPr="00551B7B">
        <w:rPr>
          <w:rFonts w:ascii="Calibri" w:hAnsi="Calibri" w:cs="Calibri"/>
          <w:sz w:val="24"/>
          <w:szCs w:val="24"/>
        </w:rPr>
        <w:t xml:space="preserve">Parish Council. This identification code </w:t>
      </w:r>
      <w:r w:rsidR="00306529" w:rsidRPr="00551B7B">
        <w:rPr>
          <w:rFonts w:ascii="Calibri" w:hAnsi="Calibri" w:cs="Calibri"/>
          <w:sz w:val="24"/>
          <w:szCs w:val="24"/>
        </w:rPr>
        <w:t xml:space="preserve">is to be </w:t>
      </w:r>
      <w:r w:rsidR="003A56FB" w:rsidRPr="00551B7B">
        <w:rPr>
          <w:rFonts w:ascii="Calibri" w:hAnsi="Calibri" w:cs="Calibri"/>
          <w:sz w:val="24"/>
          <w:szCs w:val="24"/>
        </w:rPr>
        <w:t>engraved on</w:t>
      </w:r>
      <w:r w:rsidR="006B2E04" w:rsidRPr="00551B7B">
        <w:rPr>
          <w:rFonts w:ascii="Calibri" w:hAnsi="Calibri" w:cs="Calibri"/>
          <w:sz w:val="24"/>
          <w:szCs w:val="24"/>
        </w:rPr>
        <w:t xml:space="preserve"> </w:t>
      </w:r>
      <w:r w:rsidR="003A56FB" w:rsidRPr="00551B7B">
        <w:rPr>
          <w:rFonts w:ascii="Calibri" w:hAnsi="Calibri" w:cs="Calibri"/>
          <w:sz w:val="24"/>
          <w:szCs w:val="24"/>
        </w:rPr>
        <w:t>the rear face</w:t>
      </w:r>
      <w:r w:rsidR="006B2E04" w:rsidRPr="00551B7B">
        <w:rPr>
          <w:rFonts w:ascii="Calibri" w:hAnsi="Calibri" w:cs="Calibri"/>
          <w:sz w:val="24"/>
          <w:szCs w:val="24"/>
        </w:rPr>
        <w:t xml:space="preserve"> </w:t>
      </w:r>
      <w:r w:rsidR="00306529" w:rsidRPr="00551B7B">
        <w:rPr>
          <w:rFonts w:ascii="Calibri" w:hAnsi="Calibri" w:cs="Calibri"/>
          <w:sz w:val="24"/>
          <w:szCs w:val="24"/>
        </w:rPr>
        <w:t xml:space="preserve">for headstones or on </w:t>
      </w:r>
      <w:r w:rsidR="005F689B" w:rsidRPr="00551B7B">
        <w:rPr>
          <w:rFonts w:ascii="Calibri" w:hAnsi="Calibri" w:cs="Calibri"/>
          <w:sz w:val="24"/>
          <w:szCs w:val="24"/>
        </w:rPr>
        <w:t xml:space="preserve">one of the edges </w:t>
      </w:r>
      <w:r w:rsidR="003A56FB" w:rsidRPr="00551B7B">
        <w:rPr>
          <w:rFonts w:ascii="Calibri" w:hAnsi="Calibri" w:cs="Calibri"/>
          <w:sz w:val="24"/>
          <w:szCs w:val="24"/>
        </w:rPr>
        <w:t xml:space="preserve">of the memorial where size and shape </w:t>
      </w:r>
      <w:r w:rsidR="008625B6" w:rsidRPr="00551B7B">
        <w:rPr>
          <w:rFonts w:ascii="Calibri" w:hAnsi="Calibri" w:cs="Calibri"/>
          <w:sz w:val="24"/>
          <w:szCs w:val="24"/>
        </w:rPr>
        <w:t>make</w:t>
      </w:r>
      <w:r w:rsidR="003A56FB" w:rsidRPr="00551B7B">
        <w:rPr>
          <w:rFonts w:ascii="Calibri" w:hAnsi="Calibri" w:cs="Calibri"/>
          <w:sz w:val="24"/>
          <w:szCs w:val="24"/>
        </w:rPr>
        <w:t xml:space="preserve"> this possible.</w:t>
      </w:r>
    </w:p>
    <w:p w14:paraId="390C1534" w14:textId="1CEFBBAF" w:rsidR="006B2E04" w:rsidRPr="00551B7B" w:rsidRDefault="003A56FB" w:rsidP="00551B7B">
      <w:pPr>
        <w:pStyle w:val="ListParagraph"/>
        <w:numPr>
          <w:ilvl w:val="0"/>
          <w:numId w:val="2"/>
        </w:numPr>
        <w:spacing w:after="0"/>
        <w:jc w:val="both"/>
        <w:rPr>
          <w:rFonts w:ascii="Calibri" w:hAnsi="Calibri" w:cs="Calibri"/>
          <w:color w:val="000000"/>
          <w:sz w:val="24"/>
          <w:szCs w:val="24"/>
        </w:rPr>
      </w:pPr>
      <w:r w:rsidRPr="00551B7B">
        <w:rPr>
          <w:rFonts w:ascii="Calibri" w:hAnsi="Calibri" w:cs="Calibri"/>
          <w:color w:val="000000"/>
          <w:sz w:val="24"/>
          <w:szCs w:val="24"/>
        </w:rPr>
        <w:t>Graves are not allowed to have kerbs or earth mounds. Separate</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flower containers are </w:t>
      </w:r>
      <w:r w:rsidR="001A6A7D" w:rsidRPr="00551B7B">
        <w:rPr>
          <w:rFonts w:ascii="Calibri" w:hAnsi="Calibri" w:cs="Calibri"/>
          <w:color w:val="000000"/>
          <w:sz w:val="24"/>
          <w:szCs w:val="24"/>
        </w:rPr>
        <w:t xml:space="preserve">not </w:t>
      </w:r>
      <w:r w:rsidRPr="00551B7B">
        <w:rPr>
          <w:rFonts w:ascii="Calibri" w:hAnsi="Calibri" w:cs="Calibri"/>
          <w:color w:val="000000"/>
          <w:sz w:val="24"/>
          <w:szCs w:val="24"/>
        </w:rPr>
        <w:t>permitted</w:t>
      </w:r>
      <w:r w:rsidR="001A6A7D" w:rsidRPr="00551B7B">
        <w:rPr>
          <w:rFonts w:ascii="Calibri" w:hAnsi="Calibri" w:cs="Calibri"/>
          <w:color w:val="000000"/>
          <w:sz w:val="24"/>
          <w:szCs w:val="24"/>
        </w:rPr>
        <w:t>.</w:t>
      </w:r>
      <w:r w:rsidRPr="00551B7B">
        <w:rPr>
          <w:rFonts w:ascii="Calibri" w:hAnsi="Calibri" w:cs="Calibri"/>
          <w:color w:val="000000"/>
          <w:sz w:val="24"/>
          <w:szCs w:val="24"/>
        </w:rPr>
        <w:t xml:space="preserve"> On the grounds of Health &amp; Safety any </w:t>
      </w:r>
      <w:r w:rsidR="001A6A7D" w:rsidRPr="00551B7B">
        <w:rPr>
          <w:rFonts w:ascii="Calibri" w:hAnsi="Calibri" w:cs="Calibri"/>
          <w:color w:val="000000"/>
          <w:sz w:val="24"/>
          <w:szCs w:val="24"/>
        </w:rPr>
        <w:t>g</w:t>
      </w:r>
      <w:r w:rsidRPr="00551B7B">
        <w:rPr>
          <w:rFonts w:ascii="Calibri" w:hAnsi="Calibri" w:cs="Calibri"/>
          <w:color w:val="000000"/>
          <w:sz w:val="24"/>
          <w:szCs w:val="24"/>
        </w:rPr>
        <w:t>lass, plastic and</w:t>
      </w:r>
      <w:r w:rsidR="001A6A7D" w:rsidRPr="00551B7B">
        <w:rPr>
          <w:rFonts w:ascii="Calibri" w:hAnsi="Calibri" w:cs="Calibri"/>
          <w:color w:val="000000"/>
          <w:sz w:val="24"/>
          <w:szCs w:val="24"/>
        </w:rPr>
        <w:t xml:space="preserve"> </w:t>
      </w:r>
      <w:r w:rsidRPr="00551B7B">
        <w:rPr>
          <w:rFonts w:ascii="Calibri" w:hAnsi="Calibri" w:cs="Calibri"/>
          <w:color w:val="000000"/>
          <w:sz w:val="24"/>
          <w:szCs w:val="24"/>
        </w:rPr>
        <w:t>other brittle</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materials are expressly </w:t>
      </w:r>
      <w:r w:rsidR="008625B6" w:rsidRPr="00551B7B">
        <w:rPr>
          <w:rFonts w:ascii="Calibri" w:hAnsi="Calibri" w:cs="Calibri"/>
          <w:color w:val="000000"/>
          <w:sz w:val="24"/>
          <w:szCs w:val="24"/>
        </w:rPr>
        <w:t>forbidden,</w:t>
      </w:r>
      <w:r w:rsidRPr="00551B7B">
        <w:rPr>
          <w:rFonts w:ascii="Calibri" w:hAnsi="Calibri" w:cs="Calibri"/>
          <w:color w:val="000000"/>
          <w:sz w:val="24"/>
          <w:szCs w:val="24"/>
        </w:rPr>
        <w:t xml:space="preserve"> and the Parish Council</w:t>
      </w:r>
      <w:r w:rsidR="001A6A7D" w:rsidRPr="00551B7B">
        <w:rPr>
          <w:rFonts w:ascii="Calibri" w:hAnsi="Calibri" w:cs="Calibri"/>
          <w:color w:val="000000"/>
          <w:sz w:val="24"/>
          <w:szCs w:val="24"/>
        </w:rPr>
        <w:t xml:space="preserve"> </w:t>
      </w:r>
      <w:r w:rsidRPr="00551B7B">
        <w:rPr>
          <w:rFonts w:ascii="Calibri" w:hAnsi="Calibri" w:cs="Calibri"/>
          <w:color w:val="000000"/>
          <w:sz w:val="24"/>
          <w:szCs w:val="24"/>
        </w:rPr>
        <w:t>reserves the right to remove and dispose of any found in the Cemetery.</w:t>
      </w:r>
      <w:r w:rsidR="006B2E04" w:rsidRPr="00551B7B">
        <w:rPr>
          <w:rFonts w:ascii="Calibri" w:hAnsi="Calibri" w:cs="Calibri"/>
          <w:color w:val="000000"/>
          <w:sz w:val="24"/>
          <w:szCs w:val="24"/>
        </w:rPr>
        <w:t xml:space="preserve"> </w:t>
      </w:r>
    </w:p>
    <w:p w14:paraId="1F964EF3" w14:textId="54B8B8E9" w:rsidR="005F689B" w:rsidRPr="00551B7B" w:rsidRDefault="003A56FB" w:rsidP="00551B7B">
      <w:pPr>
        <w:pStyle w:val="ListParagraph"/>
        <w:numPr>
          <w:ilvl w:val="0"/>
          <w:numId w:val="2"/>
        </w:numPr>
        <w:spacing w:after="0"/>
        <w:jc w:val="both"/>
        <w:rPr>
          <w:rFonts w:ascii="Calibri" w:hAnsi="Calibri" w:cs="Calibri"/>
          <w:color w:val="000000"/>
          <w:sz w:val="24"/>
          <w:szCs w:val="24"/>
        </w:rPr>
      </w:pPr>
      <w:r w:rsidRPr="00551B7B">
        <w:rPr>
          <w:rFonts w:ascii="Calibri" w:hAnsi="Calibri" w:cs="Calibri"/>
          <w:color w:val="000000"/>
          <w:sz w:val="24"/>
          <w:szCs w:val="24"/>
        </w:rPr>
        <w:t>The dressing of graves is not permitted. This includes scarves, ribbons,</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toys, ornaments, tinsel etc. Any such items found on a grave will be</w:t>
      </w:r>
      <w:r w:rsidR="006B2E04" w:rsidRPr="00551B7B">
        <w:rPr>
          <w:rFonts w:ascii="Calibri" w:hAnsi="Calibri" w:cs="Calibri"/>
          <w:color w:val="000000"/>
          <w:sz w:val="24"/>
          <w:szCs w:val="24"/>
        </w:rPr>
        <w:t xml:space="preserve"> </w:t>
      </w:r>
      <w:r w:rsidRPr="00551B7B">
        <w:rPr>
          <w:rFonts w:ascii="Calibri" w:hAnsi="Calibri" w:cs="Calibri"/>
          <w:color w:val="000000"/>
          <w:sz w:val="24"/>
          <w:szCs w:val="24"/>
        </w:rPr>
        <w:t>removed and disposed of without delay.</w:t>
      </w:r>
      <w:r w:rsidR="005F689B" w:rsidRPr="00551B7B">
        <w:rPr>
          <w:rFonts w:ascii="Calibri" w:hAnsi="Calibri" w:cs="Calibri"/>
          <w:color w:val="000000"/>
          <w:sz w:val="24"/>
          <w:szCs w:val="24"/>
        </w:rPr>
        <w:t xml:space="preserve"> </w:t>
      </w:r>
    </w:p>
    <w:p w14:paraId="645F78B2" w14:textId="42B92F67" w:rsidR="005F689B" w:rsidRPr="00551B7B" w:rsidRDefault="003A56FB" w:rsidP="00551B7B">
      <w:pPr>
        <w:pStyle w:val="ListParagraph"/>
        <w:numPr>
          <w:ilvl w:val="0"/>
          <w:numId w:val="2"/>
        </w:numPr>
        <w:spacing w:after="0"/>
        <w:jc w:val="both"/>
        <w:rPr>
          <w:rFonts w:ascii="Calibri" w:hAnsi="Calibri" w:cs="Calibri"/>
          <w:color w:val="000000"/>
          <w:sz w:val="24"/>
          <w:szCs w:val="24"/>
        </w:rPr>
      </w:pPr>
      <w:r w:rsidRPr="00551B7B">
        <w:rPr>
          <w:rFonts w:ascii="Calibri" w:hAnsi="Calibri" w:cs="Calibri"/>
          <w:color w:val="000000"/>
          <w:sz w:val="24"/>
          <w:szCs w:val="24"/>
        </w:rPr>
        <w:t>Memorial tablets above cremated remains must not exceed a</w:t>
      </w:r>
      <w:r w:rsidR="00A16535"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maximum size of </w:t>
      </w:r>
      <w:r w:rsidR="0035423A">
        <w:rPr>
          <w:rFonts w:ascii="Calibri" w:hAnsi="Calibri" w:cs="Calibri"/>
          <w:color w:val="000000"/>
          <w:sz w:val="24"/>
          <w:szCs w:val="24"/>
        </w:rPr>
        <w:t>18</w:t>
      </w:r>
      <w:r w:rsidRPr="00551B7B">
        <w:rPr>
          <w:rFonts w:ascii="Calibri" w:hAnsi="Calibri" w:cs="Calibri"/>
          <w:sz w:val="24"/>
          <w:szCs w:val="24"/>
        </w:rPr>
        <w:t xml:space="preserve">” x </w:t>
      </w:r>
      <w:r w:rsidR="0035423A">
        <w:rPr>
          <w:rFonts w:ascii="Calibri" w:hAnsi="Calibri" w:cs="Calibri"/>
          <w:sz w:val="24"/>
          <w:szCs w:val="24"/>
        </w:rPr>
        <w:t>18</w:t>
      </w:r>
      <w:r w:rsidRPr="00551B7B">
        <w:rPr>
          <w:rFonts w:ascii="Calibri" w:hAnsi="Calibri" w:cs="Calibri"/>
          <w:sz w:val="24"/>
          <w:szCs w:val="24"/>
        </w:rPr>
        <w:t>”</w:t>
      </w:r>
      <w:r w:rsidRPr="00551B7B">
        <w:rPr>
          <w:rFonts w:ascii="Calibri" w:hAnsi="Calibri" w:cs="Calibri"/>
          <w:color w:val="000000"/>
          <w:sz w:val="24"/>
          <w:szCs w:val="24"/>
        </w:rPr>
        <w:t xml:space="preserve"> or metric equivalent.</w:t>
      </w:r>
    </w:p>
    <w:p w14:paraId="3DA63C40" w14:textId="0071B0BD" w:rsidR="00306529" w:rsidRPr="00551B7B" w:rsidRDefault="003A56FB" w:rsidP="00551B7B">
      <w:pPr>
        <w:pStyle w:val="ListParagraph"/>
        <w:numPr>
          <w:ilvl w:val="0"/>
          <w:numId w:val="2"/>
        </w:numPr>
        <w:spacing w:after="0"/>
        <w:jc w:val="both"/>
        <w:rPr>
          <w:rFonts w:ascii="Calibri" w:hAnsi="Calibri" w:cs="Calibri"/>
          <w:color w:val="000000"/>
          <w:sz w:val="24"/>
          <w:szCs w:val="24"/>
        </w:rPr>
      </w:pPr>
      <w:r w:rsidRPr="00551B7B">
        <w:rPr>
          <w:rFonts w:ascii="Calibri" w:hAnsi="Calibri" w:cs="Calibri"/>
          <w:color w:val="000000"/>
          <w:sz w:val="24"/>
          <w:szCs w:val="24"/>
        </w:rPr>
        <w:t>Cremated remains must be interred in a bio-degradable container.</w:t>
      </w:r>
    </w:p>
    <w:p w14:paraId="2D623932" w14:textId="44590B7C" w:rsidR="005F689B" w:rsidRPr="00551B7B" w:rsidRDefault="003A56FB" w:rsidP="00551B7B">
      <w:pPr>
        <w:pStyle w:val="ListParagraph"/>
        <w:numPr>
          <w:ilvl w:val="0"/>
          <w:numId w:val="2"/>
        </w:numPr>
        <w:spacing w:after="0"/>
        <w:jc w:val="both"/>
        <w:rPr>
          <w:rStyle w:val="fontstyle01"/>
          <w:sz w:val="24"/>
          <w:szCs w:val="24"/>
        </w:rPr>
      </w:pPr>
      <w:r w:rsidRPr="00551B7B">
        <w:rPr>
          <w:rFonts w:ascii="Calibri" w:hAnsi="Calibri" w:cs="Calibri"/>
          <w:color w:val="000000"/>
          <w:sz w:val="24"/>
          <w:szCs w:val="24"/>
        </w:rPr>
        <w:t>No headstone or memorial tablet may incorporate a photographic or</w:t>
      </w:r>
      <w:r w:rsidR="00A16535" w:rsidRPr="00551B7B">
        <w:rPr>
          <w:rFonts w:ascii="Calibri" w:hAnsi="Calibri" w:cs="Calibri"/>
          <w:color w:val="000000"/>
          <w:sz w:val="24"/>
          <w:szCs w:val="24"/>
        </w:rPr>
        <w:t xml:space="preserve"> </w:t>
      </w:r>
      <w:r w:rsidRPr="00551B7B">
        <w:rPr>
          <w:rFonts w:ascii="Calibri" w:hAnsi="Calibri" w:cs="Calibri"/>
          <w:color w:val="000000"/>
          <w:sz w:val="24"/>
          <w:szCs w:val="24"/>
        </w:rPr>
        <w:t>other representation of the deceased. Headstones may contain a motif</w:t>
      </w:r>
      <w:r w:rsidR="00A16535" w:rsidRPr="00551B7B">
        <w:rPr>
          <w:rFonts w:ascii="Calibri" w:hAnsi="Calibri" w:cs="Calibri"/>
          <w:color w:val="000000"/>
          <w:sz w:val="24"/>
          <w:szCs w:val="24"/>
        </w:rPr>
        <w:t xml:space="preserve"> </w:t>
      </w:r>
      <w:r w:rsidRPr="00551B7B">
        <w:rPr>
          <w:rFonts w:ascii="Calibri" w:hAnsi="Calibri" w:cs="Calibri"/>
          <w:color w:val="000000"/>
          <w:sz w:val="24"/>
          <w:szCs w:val="24"/>
        </w:rPr>
        <w:t xml:space="preserve">significant to the deceased </w:t>
      </w:r>
      <w:r w:rsidR="00A16535" w:rsidRPr="00551B7B">
        <w:rPr>
          <w:rFonts w:ascii="Calibri" w:hAnsi="Calibri" w:cs="Calibri"/>
          <w:color w:val="000000"/>
          <w:sz w:val="24"/>
          <w:szCs w:val="24"/>
        </w:rPr>
        <w:t>p</w:t>
      </w:r>
      <w:r w:rsidRPr="00551B7B">
        <w:rPr>
          <w:rFonts w:ascii="Calibri" w:hAnsi="Calibri" w:cs="Calibri"/>
          <w:color w:val="000000"/>
          <w:sz w:val="24"/>
          <w:szCs w:val="24"/>
        </w:rPr>
        <w:t>rovided it remains within the maximum size</w:t>
      </w:r>
      <w:r w:rsidR="00A16535" w:rsidRPr="00551B7B">
        <w:rPr>
          <w:rFonts w:ascii="Calibri" w:hAnsi="Calibri" w:cs="Calibri"/>
          <w:color w:val="000000"/>
          <w:sz w:val="24"/>
          <w:szCs w:val="24"/>
        </w:rPr>
        <w:t xml:space="preserve"> </w:t>
      </w:r>
      <w:r w:rsidRPr="00551B7B">
        <w:rPr>
          <w:rStyle w:val="fontstyle01"/>
          <w:sz w:val="24"/>
          <w:szCs w:val="24"/>
        </w:rPr>
        <w:t xml:space="preserve">allowed for a headstone in </w:t>
      </w:r>
      <w:r w:rsidR="0026086D" w:rsidRPr="00551B7B">
        <w:rPr>
          <w:rStyle w:val="fontstyle01"/>
          <w:sz w:val="24"/>
          <w:szCs w:val="24"/>
        </w:rPr>
        <w:t xml:space="preserve">Lamerton </w:t>
      </w:r>
      <w:r w:rsidRPr="00551B7B">
        <w:rPr>
          <w:rStyle w:val="fontstyle01"/>
          <w:sz w:val="24"/>
          <w:szCs w:val="24"/>
        </w:rPr>
        <w:t>Parish</w:t>
      </w:r>
      <w:r w:rsidR="00A16535" w:rsidRPr="00551B7B">
        <w:rPr>
          <w:rStyle w:val="fontstyle01"/>
          <w:sz w:val="24"/>
          <w:szCs w:val="24"/>
        </w:rPr>
        <w:t xml:space="preserve"> </w:t>
      </w:r>
      <w:r w:rsidRPr="00551B7B">
        <w:rPr>
          <w:rStyle w:val="fontstyle01"/>
          <w:sz w:val="24"/>
          <w:szCs w:val="24"/>
        </w:rPr>
        <w:t>Cemetery and will be subject</w:t>
      </w:r>
      <w:r w:rsidR="00A16535" w:rsidRPr="00551B7B">
        <w:rPr>
          <w:rStyle w:val="fontstyle01"/>
          <w:sz w:val="24"/>
          <w:szCs w:val="24"/>
        </w:rPr>
        <w:t xml:space="preserve"> </w:t>
      </w:r>
      <w:r w:rsidRPr="00551B7B">
        <w:rPr>
          <w:rStyle w:val="fontstyle01"/>
          <w:sz w:val="24"/>
          <w:szCs w:val="24"/>
        </w:rPr>
        <w:t>to the approval of the Burial Authority.</w:t>
      </w:r>
    </w:p>
    <w:p w14:paraId="24C7CE5F" w14:textId="53478359" w:rsidR="00676468" w:rsidRPr="00551B7B" w:rsidRDefault="003A56FB" w:rsidP="0035423A">
      <w:pPr>
        <w:pStyle w:val="ListParagraph"/>
        <w:numPr>
          <w:ilvl w:val="0"/>
          <w:numId w:val="2"/>
        </w:numPr>
        <w:spacing w:after="0"/>
        <w:rPr>
          <w:rStyle w:val="fontstyle01"/>
          <w:sz w:val="24"/>
          <w:szCs w:val="24"/>
        </w:rPr>
      </w:pPr>
      <w:r w:rsidRPr="00551B7B">
        <w:rPr>
          <w:rStyle w:val="fontstyle01"/>
          <w:sz w:val="24"/>
          <w:szCs w:val="24"/>
        </w:rPr>
        <w:t>Any inscription must be simple, reverent and must be in keeping with</w:t>
      </w:r>
      <w:r w:rsidR="00A16535" w:rsidRPr="00551B7B">
        <w:rPr>
          <w:rStyle w:val="fontstyle01"/>
          <w:sz w:val="24"/>
          <w:szCs w:val="24"/>
        </w:rPr>
        <w:t xml:space="preserve"> </w:t>
      </w:r>
      <w:r w:rsidRPr="00551B7B">
        <w:rPr>
          <w:rStyle w:val="fontstyle01"/>
          <w:sz w:val="24"/>
          <w:szCs w:val="24"/>
        </w:rPr>
        <w:t>what would be expected in a rural churchyard or cemetery. An inscription</w:t>
      </w:r>
      <w:r w:rsidR="00A16535" w:rsidRPr="00551B7B">
        <w:rPr>
          <w:rStyle w:val="fontstyle01"/>
          <w:sz w:val="24"/>
          <w:szCs w:val="24"/>
        </w:rPr>
        <w:t xml:space="preserve"> </w:t>
      </w:r>
      <w:r w:rsidRPr="00551B7B">
        <w:rPr>
          <w:rStyle w:val="fontstyle01"/>
          <w:sz w:val="24"/>
          <w:szCs w:val="24"/>
        </w:rPr>
        <w:t>may contain a limited factual statement about the deceased. The Burial</w:t>
      </w:r>
      <w:r w:rsidR="00A16535" w:rsidRPr="00551B7B">
        <w:rPr>
          <w:rStyle w:val="fontstyle01"/>
          <w:sz w:val="24"/>
          <w:szCs w:val="24"/>
        </w:rPr>
        <w:t xml:space="preserve"> </w:t>
      </w:r>
      <w:r w:rsidR="001A6A7D" w:rsidRPr="00551B7B">
        <w:rPr>
          <w:rStyle w:val="fontstyle01"/>
          <w:sz w:val="24"/>
          <w:szCs w:val="24"/>
        </w:rPr>
        <w:t xml:space="preserve">authority </w:t>
      </w:r>
      <w:r w:rsidRPr="00551B7B">
        <w:rPr>
          <w:rStyle w:val="fontstyle01"/>
          <w:sz w:val="24"/>
          <w:szCs w:val="24"/>
        </w:rPr>
        <w:t xml:space="preserve">of </w:t>
      </w:r>
      <w:r w:rsidR="0026086D" w:rsidRPr="00551B7B">
        <w:rPr>
          <w:rStyle w:val="fontstyle01"/>
          <w:sz w:val="24"/>
          <w:szCs w:val="24"/>
        </w:rPr>
        <w:t xml:space="preserve">Lamerton </w:t>
      </w:r>
      <w:r w:rsidRPr="00551B7B">
        <w:rPr>
          <w:rStyle w:val="fontstyle01"/>
          <w:sz w:val="24"/>
          <w:szCs w:val="24"/>
        </w:rPr>
        <w:t>Parish Council reserves</w:t>
      </w:r>
      <w:r w:rsidR="00A16535" w:rsidRPr="00551B7B">
        <w:rPr>
          <w:rStyle w:val="fontstyle01"/>
          <w:sz w:val="24"/>
          <w:szCs w:val="24"/>
        </w:rPr>
        <w:t xml:space="preserve"> </w:t>
      </w:r>
      <w:r w:rsidRPr="00551B7B">
        <w:rPr>
          <w:rStyle w:val="fontstyle01"/>
          <w:sz w:val="24"/>
          <w:szCs w:val="24"/>
        </w:rPr>
        <w:t>the right to refuse any</w:t>
      </w:r>
      <w:r w:rsidR="00A16535" w:rsidRPr="00551B7B">
        <w:rPr>
          <w:rStyle w:val="fontstyle01"/>
          <w:sz w:val="24"/>
          <w:szCs w:val="24"/>
        </w:rPr>
        <w:t xml:space="preserve"> </w:t>
      </w:r>
      <w:r w:rsidRPr="00551B7B">
        <w:rPr>
          <w:rStyle w:val="fontstyle01"/>
          <w:sz w:val="24"/>
          <w:szCs w:val="24"/>
        </w:rPr>
        <w:t>application which does not conform to these requirements.</w:t>
      </w:r>
      <w:r w:rsidR="0035423A">
        <w:rPr>
          <w:rStyle w:val="fontstyle01"/>
          <w:sz w:val="24"/>
          <w:szCs w:val="24"/>
        </w:rPr>
        <w:t xml:space="preserve"> </w:t>
      </w:r>
      <w:r w:rsidRPr="00551B7B">
        <w:rPr>
          <w:rStyle w:val="fontstyle01"/>
          <w:sz w:val="24"/>
          <w:szCs w:val="24"/>
        </w:rPr>
        <w:t>Further</w:t>
      </w:r>
      <w:r w:rsidR="0035423A">
        <w:rPr>
          <w:rStyle w:val="fontstyle01"/>
          <w:sz w:val="24"/>
          <w:szCs w:val="24"/>
        </w:rPr>
        <w:t xml:space="preserve"> </w:t>
      </w:r>
      <w:r w:rsidRPr="00551B7B">
        <w:rPr>
          <w:rStyle w:val="fontstyle01"/>
          <w:sz w:val="24"/>
          <w:szCs w:val="24"/>
        </w:rPr>
        <w:t>guidance on these matters should be sought from the Burial Clerk.</w:t>
      </w:r>
    </w:p>
    <w:p w14:paraId="1FEBFC9F" w14:textId="35214F2A" w:rsidR="00306529" w:rsidRPr="00551B7B" w:rsidRDefault="003A56FB" w:rsidP="00551B7B">
      <w:pPr>
        <w:pStyle w:val="ListParagraph"/>
        <w:numPr>
          <w:ilvl w:val="0"/>
          <w:numId w:val="2"/>
        </w:numPr>
        <w:spacing w:after="0"/>
        <w:jc w:val="both"/>
        <w:rPr>
          <w:rStyle w:val="fontstyle01"/>
          <w:sz w:val="24"/>
          <w:szCs w:val="24"/>
        </w:rPr>
      </w:pPr>
      <w:r w:rsidRPr="00551B7B">
        <w:rPr>
          <w:rStyle w:val="fontstyle01"/>
          <w:sz w:val="24"/>
          <w:szCs w:val="24"/>
        </w:rPr>
        <w:t xml:space="preserve">The Burial </w:t>
      </w:r>
      <w:r w:rsidR="001A6A7D" w:rsidRPr="00551B7B">
        <w:rPr>
          <w:rStyle w:val="fontstyle01"/>
          <w:sz w:val="24"/>
          <w:szCs w:val="24"/>
        </w:rPr>
        <w:t xml:space="preserve">authority </w:t>
      </w:r>
      <w:r w:rsidRPr="00551B7B">
        <w:rPr>
          <w:rStyle w:val="fontstyle01"/>
          <w:sz w:val="24"/>
          <w:szCs w:val="24"/>
        </w:rPr>
        <w:t>recognises that, immediately after an interment,</w:t>
      </w:r>
      <w:r w:rsidR="00A16535" w:rsidRPr="00551B7B">
        <w:rPr>
          <w:rStyle w:val="fontstyle01"/>
          <w:sz w:val="24"/>
          <w:szCs w:val="24"/>
        </w:rPr>
        <w:t xml:space="preserve"> </w:t>
      </w:r>
      <w:r w:rsidRPr="00551B7B">
        <w:rPr>
          <w:rStyle w:val="fontstyle01"/>
          <w:sz w:val="24"/>
          <w:szCs w:val="24"/>
        </w:rPr>
        <w:t>the number of floral tributes may completely cover the grave space. Once</w:t>
      </w:r>
      <w:r w:rsidR="00A16535" w:rsidRPr="00551B7B">
        <w:rPr>
          <w:rStyle w:val="fontstyle01"/>
          <w:sz w:val="24"/>
          <w:szCs w:val="24"/>
        </w:rPr>
        <w:t xml:space="preserve"> </w:t>
      </w:r>
      <w:r w:rsidRPr="00551B7B">
        <w:rPr>
          <w:rStyle w:val="fontstyle01"/>
          <w:sz w:val="24"/>
          <w:szCs w:val="24"/>
        </w:rPr>
        <w:t>these floral tributes are</w:t>
      </w:r>
      <w:r w:rsidR="00A16535" w:rsidRPr="00551B7B">
        <w:rPr>
          <w:rStyle w:val="fontstyle01"/>
          <w:sz w:val="24"/>
          <w:szCs w:val="24"/>
        </w:rPr>
        <w:t xml:space="preserve"> </w:t>
      </w:r>
      <w:r w:rsidRPr="00551B7B">
        <w:rPr>
          <w:rStyle w:val="fontstyle01"/>
          <w:sz w:val="24"/>
          <w:szCs w:val="24"/>
        </w:rPr>
        <w:t>sufficiently degraded they will be removed for</w:t>
      </w:r>
      <w:r w:rsidR="00A16535" w:rsidRPr="00551B7B">
        <w:rPr>
          <w:rStyle w:val="fontstyle01"/>
          <w:sz w:val="24"/>
          <w:szCs w:val="24"/>
        </w:rPr>
        <w:t xml:space="preserve"> </w:t>
      </w:r>
      <w:r w:rsidRPr="00551B7B">
        <w:rPr>
          <w:rStyle w:val="fontstyle01"/>
          <w:sz w:val="24"/>
          <w:szCs w:val="24"/>
        </w:rPr>
        <w:t>recycling and / or disposal. Subsequent floral</w:t>
      </w:r>
      <w:r w:rsidR="00A16535" w:rsidRPr="00551B7B">
        <w:rPr>
          <w:rStyle w:val="fontstyle01"/>
          <w:sz w:val="24"/>
          <w:szCs w:val="24"/>
        </w:rPr>
        <w:t xml:space="preserve"> t</w:t>
      </w:r>
      <w:r w:rsidRPr="00551B7B">
        <w:rPr>
          <w:rStyle w:val="fontstyle01"/>
          <w:sz w:val="24"/>
          <w:szCs w:val="24"/>
        </w:rPr>
        <w:t>ributes laid on such a grave</w:t>
      </w:r>
      <w:r w:rsidR="00A16535" w:rsidRPr="00551B7B">
        <w:rPr>
          <w:rStyle w:val="fontstyle01"/>
          <w:sz w:val="24"/>
          <w:szCs w:val="24"/>
        </w:rPr>
        <w:t xml:space="preserve"> </w:t>
      </w:r>
      <w:r w:rsidRPr="00551B7B">
        <w:rPr>
          <w:rStyle w:val="fontstyle01"/>
          <w:sz w:val="24"/>
          <w:szCs w:val="24"/>
        </w:rPr>
        <w:t>should be limited in number and placed only at the head of the</w:t>
      </w:r>
      <w:r w:rsidR="00A16535" w:rsidRPr="00551B7B">
        <w:rPr>
          <w:rStyle w:val="fontstyle01"/>
          <w:sz w:val="24"/>
          <w:szCs w:val="24"/>
        </w:rPr>
        <w:t xml:space="preserve"> g</w:t>
      </w:r>
      <w:r w:rsidRPr="00551B7B">
        <w:rPr>
          <w:rStyle w:val="fontstyle01"/>
          <w:sz w:val="24"/>
          <w:szCs w:val="24"/>
        </w:rPr>
        <w:t>rave</w:t>
      </w:r>
      <w:r w:rsidR="00A16535" w:rsidRPr="00551B7B">
        <w:rPr>
          <w:rStyle w:val="fontstyle01"/>
          <w:sz w:val="24"/>
          <w:szCs w:val="24"/>
        </w:rPr>
        <w:t xml:space="preserve"> </w:t>
      </w:r>
      <w:r w:rsidRPr="00551B7B">
        <w:rPr>
          <w:rStyle w:val="fontstyle01"/>
          <w:sz w:val="24"/>
          <w:szCs w:val="24"/>
        </w:rPr>
        <w:t>where a headstone will eventually be placed.</w:t>
      </w:r>
      <w:r w:rsidR="003040A2" w:rsidRPr="00551B7B">
        <w:rPr>
          <w:rStyle w:val="fontstyle01"/>
          <w:sz w:val="24"/>
          <w:szCs w:val="24"/>
        </w:rPr>
        <w:t xml:space="preserve"> Artificial flowers are not permitted.</w:t>
      </w:r>
    </w:p>
    <w:p w14:paraId="31D0B04A" w14:textId="7BFF8EE2" w:rsidR="00F5706A" w:rsidRPr="00551B7B" w:rsidRDefault="003A56FB" w:rsidP="00551B7B">
      <w:pPr>
        <w:pStyle w:val="ListParagraph"/>
        <w:numPr>
          <w:ilvl w:val="0"/>
          <w:numId w:val="2"/>
        </w:numPr>
        <w:spacing w:after="0"/>
        <w:jc w:val="both"/>
        <w:rPr>
          <w:rStyle w:val="fontstyle01"/>
          <w:sz w:val="24"/>
          <w:szCs w:val="24"/>
        </w:rPr>
      </w:pPr>
      <w:r w:rsidRPr="00551B7B">
        <w:rPr>
          <w:rStyle w:val="fontstyle01"/>
          <w:sz w:val="24"/>
          <w:szCs w:val="24"/>
        </w:rPr>
        <w:t>The planting of shrubs, plants and flowers on or around graves is not</w:t>
      </w:r>
      <w:r w:rsidR="00A16535" w:rsidRPr="00551B7B">
        <w:rPr>
          <w:rStyle w:val="fontstyle01"/>
          <w:sz w:val="24"/>
          <w:szCs w:val="24"/>
        </w:rPr>
        <w:t xml:space="preserve"> </w:t>
      </w:r>
      <w:r w:rsidR="001A6A7D" w:rsidRPr="00551B7B">
        <w:rPr>
          <w:rStyle w:val="fontstyle01"/>
          <w:sz w:val="24"/>
          <w:szCs w:val="24"/>
        </w:rPr>
        <w:t>permitted</w:t>
      </w:r>
      <w:r w:rsidRPr="00551B7B">
        <w:rPr>
          <w:rStyle w:val="fontstyle01"/>
          <w:sz w:val="24"/>
          <w:szCs w:val="24"/>
        </w:rPr>
        <w:t>.</w:t>
      </w:r>
    </w:p>
    <w:p w14:paraId="2E07D02A" w14:textId="62DED84D" w:rsidR="00A16535" w:rsidRPr="00551B7B" w:rsidRDefault="003A56FB" w:rsidP="00551B7B">
      <w:pPr>
        <w:pStyle w:val="ListParagraph"/>
        <w:numPr>
          <w:ilvl w:val="0"/>
          <w:numId w:val="2"/>
        </w:numPr>
        <w:spacing w:after="0"/>
        <w:jc w:val="both"/>
        <w:rPr>
          <w:rStyle w:val="fontstyle01"/>
          <w:sz w:val="24"/>
          <w:szCs w:val="24"/>
        </w:rPr>
      </w:pPr>
      <w:r w:rsidRPr="00551B7B">
        <w:rPr>
          <w:rStyle w:val="fontstyle01"/>
          <w:sz w:val="24"/>
          <w:szCs w:val="24"/>
        </w:rPr>
        <w:t>Headstones and memorial tablets should be of granite or other stone</w:t>
      </w:r>
      <w:r w:rsidR="00A16535" w:rsidRPr="00551B7B">
        <w:rPr>
          <w:rStyle w:val="fontstyle01"/>
          <w:sz w:val="24"/>
          <w:szCs w:val="24"/>
        </w:rPr>
        <w:t xml:space="preserve"> </w:t>
      </w:r>
      <w:r w:rsidRPr="00551B7B">
        <w:rPr>
          <w:rStyle w:val="fontstyle01"/>
          <w:sz w:val="24"/>
          <w:szCs w:val="24"/>
        </w:rPr>
        <w:t xml:space="preserve">local to the area. </w:t>
      </w:r>
      <w:r w:rsidR="00A16535" w:rsidRPr="00551B7B">
        <w:rPr>
          <w:rStyle w:val="fontstyle01"/>
          <w:sz w:val="24"/>
          <w:szCs w:val="24"/>
        </w:rPr>
        <w:t xml:space="preserve"> A</w:t>
      </w:r>
      <w:r w:rsidRPr="00551B7B">
        <w:rPr>
          <w:rStyle w:val="fontstyle01"/>
          <w:sz w:val="24"/>
          <w:szCs w:val="24"/>
        </w:rPr>
        <w:t>ny deviation from this preferred standard is strictly at</w:t>
      </w:r>
      <w:r w:rsidR="00A16535" w:rsidRPr="00551B7B">
        <w:rPr>
          <w:rStyle w:val="fontstyle01"/>
          <w:sz w:val="24"/>
          <w:szCs w:val="24"/>
        </w:rPr>
        <w:t xml:space="preserve"> </w:t>
      </w:r>
      <w:r w:rsidRPr="00551B7B">
        <w:rPr>
          <w:rStyle w:val="fontstyle01"/>
          <w:sz w:val="24"/>
          <w:szCs w:val="24"/>
        </w:rPr>
        <w:t xml:space="preserve">the discretion of the Burial </w:t>
      </w:r>
      <w:r w:rsidR="001A6A7D" w:rsidRPr="00551B7B">
        <w:rPr>
          <w:rStyle w:val="fontstyle01"/>
          <w:sz w:val="24"/>
          <w:szCs w:val="24"/>
        </w:rPr>
        <w:t xml:space="preserve">authority </w:t>
      </w:r>
      <w:r w:rsidRPr="00551B7B">
        <w:rPr>
          <w:rStyle w:val="fontstyle01"/>
          <w:sz w:val="24"/>
          <w:szCs w:val="24"/>
        </w:rPr>
        <w:t xml:space="preserve">of </w:t>
      </w:r>
      <w:r w:rsidR="0026086D" w:rsidRPr="00551B7B">
        <w:rPr>
          <w:rStyle w:val="fontstyle01"/>
          <w:sz w:val="24"/>
          <w:szCs w:val="24"/>
        </w:rPr>
        <w:t xml:space="preserve">Lamerton </w:t>
      </w:r>
      <w:r w:rsidRPr="00551B7B">
        <w:rPr>
          <w:rStyle w:val="fontstyle01"/>
          <w:sz w:val="24"/>
          <w:szCs w:val="24"/>
        </w:rPr>
        <w:t>Parish Council and is</w:t>
      </w:r>
      <w:r w:rsidR="00A16535" w:rsidRPr="00551B7B">
        <w:rPr>
          <w:rStyle w:val="fontstyle01"/>
          <w:sz w:val="24"/>
          <w:szCs w:val="24"/>
        </w:rPr>
        <w:t xml:space="preserve"> </w:t>
      </w:r>
      <w:r w:rsidRPr="00551B7B">
        <w:rPr>
          <w:rStyle w:val="fontstyle01"/>
          <w:sz w:val="24"/>
          <w:szCs w:val="24"/>
        </w:rPr>
        <w:t>non-negotiable.</w:t>
      </w:r>
      <w:r w:rsidR="00A16535" w:rsidRPr="00551B7B">
        <w:rPr>
          <w:rStyle w:val="fontstyle01"/>
          <w:sz w:val="24"/>
          <w:szCs w:val="24"/>
        </w:rPr>
        <w:t xml:space="preserve"> </w:t>
      </w:r>
    </w:p>
    <w:p w14:paraId="7CC9A775" w14:textId="25906834" w:rsidR="00306529" w:rsidRPr="00551B7B" w:rsidRDefault="003A56FB" w:rsidP="00551B7B">
      <w:pPr>
        <w:pStyle w:val="ListParagraph"/>
        <w:numPr>
          <w:ilvl w:val="0"/>
          <w:numId w:val="2"/>
        </w:numPr>
        <w:spacing w:after="0"/>
        <w:jc w:val="both"/>
        <w:rPr>
          <w:rStyle w:val="fontstyle01"/>
          <w:sz w:val="24"/>
          <w:szCs w:val="24"/>
        </w:rPr>
      </w:pPr>
      <w:r w:rsidRPr="00551B7B">
        <w:rPr>
          <w:rStyle w:val="fontstyle01"/>
          <w:sz w:val="24"/>
          <w:szCs w:val="24"/>
        </w:rPr>
        <w:t>The Parish Council reserves the right to remove floral tributes including</w:t>
      </w:r>
      <w:r w:rsidR="00A16535" w:rsidRPr="00551B7B">
        <w:rPr>
          <w:rStyle w:val="fontstyle01"/>
          <w:sz w:val="24"/>
          <w:szCs w:val="24"/>
        </w:rPr>
        <w:t xml:space="preserve"> </w:t>
      </w:r>
      <w:r w:rsidRPr="00551B7B">
        <w:rPr>
          <w:rStyle w:val="fontstyle01"/>
          <w:sz w:val="24"/>
          <w:szCs w:val="24"/>
        </w:rPr>
        <w:t>those made of artificial materials when degraded by the elements.</w:t>
      </w:r>
    </w:p>
    <w:p w14:paraId="5F2A294A" w14:textId="76675018" w:rsidR="003A56FB" w:rsidRPr="00551B7B" w:rsidRDefault="003A56FB" w:rsidP="00551B7B">
      <w:pPr>
        <w:pStyle w:val="ListParagraph"/>
        <w:numPr>
          <w:ilvl w:val="0"/>
          <w:numId w:val="2"/>
        </w:numPr>
        <w:spacing w:after="0"/>
        <w:jc w:val="both"/>
        <w:rPr>
          <w:rStyle w:val="fontstyle01"/>
          <w:sz w:val="24"/>
          <w:szCs w:val="24"/>
        </w:rPr>
      </w:pPr>
      <w:r w:rsidRPr="00551B7B">
        <w:rPr>
          <w:rStyle w:val="fontstyle01"/>
          <w:sz w:val="24"/>
          <w:szCs w:val="24"/>
        </w:rPr>
        <w:lastRenderedPageBreak/>
        <w:t>It is permissible to place a small flower vase of a pattern recommended</w:t>
      </w:r>
      <w:r w:rsidR="00A16535" w:rsidRPr="00551B7B">
        <w:rPr>
          <w:rStyle w:val="fontstyle01"/>
          <w:sz w:val="24"/>
          <w:szCs w:val="24"/>
        </w:rPr>
        <w:t xml:space="preserve"> </w:t>
      </w:r>
      <w:r w:rsidRPr="00551B7B">
        <w:rPr>
          <w:rStyle w:val="fontstyle01"/>
          <w:sz w:val="24"/>
          <w:szCs w:val="24"/>
        </w:rPr>
        <w:t>by a qualified,</w:t>
      </w:r>
      <w:r w:rsidR="00A16535" w:rsidRPr="00551B7B">
        <w:rPr>
          <w:rStyle w:val="fontstyle01"/>
          <w:sz w:val="24"/>
          <w:szCs w:val="24"/>
        </w:rPr>
        <w:t xml:space="preserve"> </w:t>
      </w:r>
      <w:r w:rsidR="00F10B61" w:rsidRPr="00551B7B">
        <w:rPr>
          <w:rStyle w:val="fontstyle01"/>
          <w:sz w:val="24"/>
          <w:szCs w:val="24"/>
        </w:rPr>
        <w:t>r</w:t>
      </w:r>
      <w:r w:rsidRPr="00551B7B">
        <w:rPr>
          <w:rStyle w:val="fontstyle01"/>
          <w:sz w:val="24"/>
          <w:szCs w:val="24"/>
        </w:rPr>
        <w:t>egistered monumental mason on a plot used for the</w:t>
      </w:r>
      <w:r w:rsidR="00A16535" w:rsidRPr="00551B7B">
        <w:rPr>
          <w:rStyle w:val="fontstyle01"/>
          <w:sz w:val="24"/>
          <w:szCs w:val="24"/>
        </w:rPr>
        <w:t xml:space="preserve"> </w:t>
      </w:r>
      <w:r w:rsidRPr="00551B7B">
        <w:rPr>
          <w:rStyle w:val="fontstyle01"/>
          <w:sz w:val="24"/>
          <w:szCs w:val="24"/>
        </w:rPr>
        <w:t>interment of ashes.</w:t>
      </w:r>
    </w:p>
    <w:p w14:paraId="6F7EEA66" w14:textId="7BCEC414" w:rsidR="00F71A84" w:rsidRDefault="008B4319" w:rsidP="00551B7B">
      <w:pPr>
        <w:pStyle w:val="ListParagraph"/>
        <w:numPr>
          <w:ilvl w:val="0"/>
          <w:numId w:val="2"/>
        </w:numPr>
        <w:spacing w:after="0"/>
        <w:jc w:val="both"/>
        <w:rPr>
          <w:rStyle w:val="fontstyle01"/>
          <w:color w:val="auto"/>
          <w:sz w:val="24"/>
          <w:szCs w:val="24"/>
        </w:rPr>
      </w:pPr>
      <w:r>
        <w:rPr>
          <w:rStyle w:val="fontstyle01"/>
          <w:color w:val="auto"/>
          <w:sz w:val="24"/>
          <w:szCs w:val="24"/>
        </w:rPr>
        <w:t>In the event of an u</w:t>
      </w:r>
      <w:r w:rsidR="00F71A84" w:rsidRPr="00551B7B">
        <w:rPr>
          <w:rStyle w:val="fontstyle01"/>
          <w:color w:val="auto"/>
          <w:sz w:val="24"/>
          <w:szCs w:val="24"/>
        </w:rPr>
        <w:t>nmarked grave</w:t>
      </w:r>
      <w:r>
        <w:rPr>
          <w:rStyle w:val="fontstyle01"/>
          <w:color w:val="auto"/>
          <w:sz w:val="24"/>
          <w:szCs w:val="24"/>
        </w:rPr>
        <w:t>,</w:t>
      </w:r>
      <w:r w:rsidR="00F71A84" w:rsidRPr="00551B7B">
        <w:rPr>
          <w:rStyle w:val="fontstyle01"/>
          <w:color w:val="auto"/>
          <w:sz w:val="24"/>
          <w:szCs w:val="24"/>
        </w:rPr>
        <w:t xml:space="preserve"> (i.e. one with no headstone or tablet) </w:t>
      </w:r>
      <w:r>
        <w:rPr>
          <w:rStyle w:val="fontstyle01"/>
          <w:color w:val="auto"/>
          <w:sz w:val="24"/>
          <w:szCs w:val="24"/>
        </w:rPr>
        <w:t xml:space="preserve">it </w:t>
      </w:r>
      <w:r w:rsidR="00882D1D" w:rsidRPr="00551B7B">
        <w:rPr>
          <w:rStyle w:val="fontstyle01"/>
          <w:color w:val="auto"/>
          <w:sz w:val="24"/>
          <w:szCs w:val="24"/>
        </w:rPr>
        <w:t xml:space="preserve">will </w:t>
      </w:r>
      <w:r w:rsidR="00F71A84" w:rsidRPr="00551B7B">
        <w:rPr>
          <w:rStyle w:val="fontstyle01"/>
          <w:color w:val="auto"/>
          <w:sz w:val="24"/>
          <w:szCs w:val="24"/>
        </w:rPr>
        <w:t>be numbered by the</w:t>
      </w:r>
      <w:r w:rsidR="00A16535" w:rsidRPr="00551B7B">
        <w:rPr>
          <w:rStyle w:val="fontstyle01"/>
          <w:color w:val="auto"/>
          <w:sz w:val="24"/>
          <w:szCs w:val="24"/>
        </w:rPr>
        <w:t xml:space="preserve"> </w:t>
      </w:r>
      <w:r w:rsidR="00F71A84" w:rsidRPr="00551B7B">
        <w:rPr>
          <w:rStyle w:val="fontstyle01"/>
          <w:color w:val="auto"/>
          <w:sz w:val="24"/>
          <w:szCs w:val="24"/>
        </w:rPr>
        <w:t>council</w:t>
      </w:r>
      <w:r w:rsidR="0026086D" w:rsidRPr="00551B7B">
        <w:rPr>
          <w:rStyle w:val="fontstyle01"/>
          <w:color w:val="auto"/>
          <w:sz w:val="24"/>
          <w:szCs w:val="24"/>
        </w:rPr>
        <w:t>.</w:t>
      </w:r>
      <w:r w:rsidR="00F71A84" w:rsidRPr="00551B7B">
        <w:rPr>
          <w:rStyle w:val="fontstyle01"/>
          <w:color w:val="auto"/>
          <w:sz w:val="24"/>
          <w:szCs w:val="24"/>
        </w:rPr>
        <w:t xml:space="preserve">  </w:t>
      </w:r>
    </w:p>
    <w:p w14:paraId="74A691A6" w14:textId="0CD339A4" w:rsidR="008B4319" w:rsidRPr="008B4319" w:rsidRDefault="008B4319" w:rsidP="008B4319">
      <w:pPr>
        <w:pStyle w:val="ListParagraph"/>
        <w:numPr>
          <w:ilvl w:val="0"/>
          <w:numId w:val="2"/>
        </w:numPr>
        <w:tabs>
          <w:tab w:val="num" w:pos="360"/>
          <w:tab w:val="left" w:pos="2160"/>
          <w:tab w:val="left" w:pos="2880"/>
          <w:tab w:val="decimal" w:pos="5670"/>
          <w:tab w:val="decimal" w:pos="7371"/>
        </w:tabs>
        <w:jc w:val="both"/>
        <w:rPr>
          <w:sz w:val="24"/>
          <w:szCs w:val="24"/>
          <w:lang w:val="en-US"/>
        </w:rPr>
      </w:pPr>
      <w:r w:rsidRPr="008B4319">
        <w:rPr>
          <w:lang w:val="en-US"/>
        </w:rPr>
        <w:t xml:space="preserve"> </w:t>
      </w:r>
      <w:r w:rsidRPr="008B4319">
        <w:rPr>
          <w:sz w:val="24"/>
          <w:szCs w:val="24"/>
          <w:lang w:val="en-US"/>
        </w:rPr>
        <w:t xml:space="preserve">All surplus spoil must be removed from the Cemetery.  </w:t>
      </w:r>
    </w:p>
    <w:p w14:paraId="7A251A19" w14:textId="77777777" w:rsidR="00A16535" w:rsidRPr="00AC3135" w:rsidRDefault="00A16535" w:rsidP="00A16535">
      <w:pPr>
        <w:spacing w:after="0"/>
        <w:jc w:val="both"/>
        <w:rPr>
          <w:rStyle w:val="fontstyle01"/>
          <w:b/>
        </w:rPr>
      </w:pPr>
      <w:r w:rsidRPr="00AC3135">
        <w:rPr>
          <w:rStyle w:val="fontstyle01"/>
          <w:b/>
        </w:rPr>
        <w:t>Times of Funerals</w:t>
      </w:r>
    </w:p>
    <w:p w14:paraId="7C6727FD" w14:textId="77777777" w:rsidR="00A16535" w:rsidRPr="006236D7" w:rsidRDefault="00A16535" w:rsidP="00A16535">
      <w:pPr>
        <w:spacing w:after="0"/>
        <w:jc w:val="both"/>
        <w:rPr>
          <w:rStyle w:val="fontstyle01"/>
          <w:sz w:val="24"/>
          <w:szCs w:val="24"/>
        </w:rPr>
      </w:pPr>
      <w:r w:rsidRPr="006236D7">
        <w:rPr>
          <w:rStyle w:val="fontstyle01"/>
          <w:sz w:val="24"/>
          <w:szCs w:val="24"/>
        </w:rPr>
        <w:t xml:space="preserve">All funerals must take place between 9am and 4pm or 75 minutes before sunset whichever is earliest. </w:t>
      </w:r>
    </w:p>
    <w:p w14:paraId="1C761F4E" w14:textId="77777777" w:rsidR="00A16535" w:rsidRPr="006236D7" w:rsidRDefault="00A16535" w:rsidP="00A16535">
      <w:pPr>
        <w:spacing w:after="0"/>
        <w:jc w:val="both"/>
        <w:rPr>
          <w:rStyle w:val="fontstyle01"/>
          <w:sz w:val="24"/>
          <w:szCs w:val="24"/>
        </w:rPr>
      </w:pPr>
      <w:r w:rsidRPr="006236D7">
        <w:rPr>
          <w:rStyle w:val="fontstyle01"/>
          <w:sz w:val="24"/>
          <w:szCs w:val="24"/>
        </w:rPr>
        <w:t xml:space="preserve">Grave digging is not permitted on Sundays, or after dusk, this also applies to backfilling. All surplus spoil must be removed from the cemetery. </w:t>
      </w:r>
    </w:p>
    <w:p w14:paraId="7A9BB9B1" w14:textId="77777777" w:rsidR="00A16535" w:rsidRPr="006236D7" w:rsidRDefault="00A16535" w:rsidP="00A16535">
      <w:pPr>
        <w:spacing w:after="0"/>
        <w:jc w:val="both"/>
        <w:rPr>
          <w:rStyle w:val="fontstyle01"/>
          <w:sz w:val="24"/>
          <w:szCs w:val="24"/>
        </w:rPr>
      </w:pPr>
      <w:r w:rsidRPr="006236D7">
        <w:rPr>
          <w:rStyle w:val="fontstyle01"/>
          <w:sz w:val="24"/>
          <w:szCs w:val="24"/>
        </w:rPr>
        <w:t xml:space="preserve">No work in the cemetery may proceed until the grave plot has been marked out by the burial clerk, in addition the appropriate fees must have been paid in full and written authorisation received, duly signed by the burial clerk. </w:t>
      </w:r>
    </w:p>
    <w:p w14:paraId="432FAAA5" w14:textId="77777777" w:rsidR="00A16535" w:rsidRDefault="00A16535" w:rsidP="005F689B">
      <w:pPr>
        <w:spacing w:after="0"/>
        <w:jc w:val="both"/>
        <w:rPr>
          <w:rStyle w:val="fontstyle01"/>
          <w:sz w:val="24"/>
          <w:szCs w:val="24"/>
        </w:rPr>
      </w:pPr>
    </w:p>
    <w:p w14:paraId="16B252C9" w14:textId="77777777" w:rsidR="00F71A84" w:rsidRDefault="00F71A84" w:rsidP="005F689B">
      <w:pPr>
        <w:spacing w:after="0"/>
        <w:jc w:val="both"/>
        <w:rPr>
          <w:rStyle w:val="fontstyle01"/>
          <w:sz w:val="24"/>
          <w:szCs w:val="24"/>
        </w:rPr>
      </w:pPr>
      <w:r w:rsidRPr="006236D7">
        <w:rPr>
          <w:rStyle w:val="fontstyle01"/>
          <w:sz w:val="24"/>
          <w:szCs w:val="24"/>
        </w:rPr>
        <w:t xml:space="preserve">Copies of these regulations are to be passed onto both the undertaker/funeral director and the representatives of the deceased. </w:t>
      </w:r>
    </w:p>
    <w:p w14:paraId="521EB080" w14:textId="77777777" w:rsidR="00BE12A2" w:rsidRDefault="00BE12A2" w:rsidP="005F689B">
      <w:pPr>
        <w:spacing w:after="0"/>
        <w:jc w:val="both"/>
        <w:rPr>
          <w:rStyle w:val="fontstyle01"/>
          <w:sz w:val="24"/>
          <w:szCs w:val="24"/>
        </w:rPr>
      </w:pPr>
    </w:p>
    <w:p w14:paraId="4BBA9E3A" w14:textId="77777777" w:rsidR="009156FD" w:rsidRDefault="009156FD" w:rsidP="009156FD">
      <w:pPr>
        <w:rPr>
          <w:rStyle w:val="fontstyle01"/>
          <w:sz w:val="24"/>
          <w:szCs w:val="24"/>
        </w:rPr>
      </w:pPr>
    </w:p>
    <w:p w14:paraId="4168FACD" w14:textId="77777777" w:rsidR="009156FD" w:rsidRDefault="009156FD" w:rsidP="009156FD">
      <w:pPr>
        <w:rPr>
          <w:rFonts w:ascii="Calibri" w:hAnsi="Calibri" w:cs="Calibri"/>
          <w:sz w:val="24"/>
          <w:szCs w:val="24"/>
        </w:rPr>
      </w:pPr>
    </w:p>
    <w:p w14:paraId="2BDE0117" w14:textId="77777777" w:rsidR="009156FD" w:rsidRDefault="009156FD" w:rsidP="009156FD">
      <w:pPr>
        <w:rPr>
          <w:rFonts w:ascii="Calibri" w:hAnsi="Calibri" w:cs="Calibri"/>
          <w:sz w:val="24"/>
          <w:szCs w:val="24"/>
        </w:rPr>
      </w:pPr>
      <w:r w:rsidRPr="009156FD">
        <w:rPr>
          <w:rFonts w:ascii="Calibri" w:hAnsi="Calibri" w:cs="Calibri"/>
          <w:sz w:val="24"/>
          <w:szCs w:val="24"/>
        </w:rPr>
        <w:t xml:space="preserve">Adopted 26th July 2022 </w:t>
      </w:r>
    </w:p>
    <w:p w14:paraId="53B3E171" w14:textId="7F703BEE" w:rsidR="009156FD" w:rsidRPr="009156FD" w:rsidRDefault="009156FD" w:rsidP="009156FD">
      <w:pPr>
        <w:rPr>
          <w:rFonts w:ascii="Calibri" w:hAnsi="Calibri" w:cs="Calibri"/>
          <w:sz w:val="24"/>
          <w:szCs w:val="24"/>
        </w:rPr>
      </w:pPr>
      <w:r w:rsidRPr="009156FD">
        <w:rPr>
          <w:rFonts w:ascii="Calibri" w:hAnsi="Calibri" w:cs="Calibri"/>
          <w:sz w:val="24"/>
          <w:szCs w:val="24"/>
        </w:rPr>
        <w:t xml:space="preserve">Reviewed </w:t>
      </w:r>
      <w:r>
        <w:rPr>
          <w:rFonts w:ascii="Calibri" w:hAnsi="Calibri" w:cs="Calibri"/>
          <w:sz w:val="24"/>
          <w:szCs w:val="24"/>
        </w:rPr>
        <w:t>8</w:t>
      </w:r>
      <w:r w:rsidRPr="009156FD">
        <w:rPr>
          <w:rFonts w:ascii="Calibri" w:hAnsi="Calibri" w:cs="Calibri"/>
          <w:sz w:val="24"/>
          <w:szCs w:val="24"/>
          <w:vertAlign w:val="superscript"/>
        </w:rPr>
        <w:t>th</w:t>
      </w:r>
      <w:r>
        <w:rPr>
          <w:rFonts w:ascii="Calibri" w:hAnsi="Calibri" w:cs="Calibri"/>
          <w:sz w:val="24"/>
          <w:szCs w:val="24"/>
        </w:rPr>
        <w:t xml:space="preserve"> </w:t>
      </w:r>
      <w:r w:rsidRPr="009156FD">
        <w:rPr>
          <w:rFonts w:ascii="Calibri" w:hAnsi="Calibri" w:cs="Calibri"/>
          <w:sz w:val="24"/>
          <w:szCs w:val="24"/>
        </w:rPr>
        <w:t>September 2026</w:t>
      </w:r>
    </w:p>
    <w:sectPr w:rsidR="009156FD" w:rsidRPr="009156FD" w:rsidSect="00A16535">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Calibri-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16752"/>
    <w:multiLevelType w:val="hybridMultilevel"/>
    <w:tmpl w:val="F15E6D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781C40"/>
    <w:multiLevelType w:val="hybridMultilevel"/>
    <w:tmpl w:val="CE7C0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2E4539"/>
    <w:multiLevelType w:val="hybridMultilevel"/>
    <w:tmpl w:val="A6BC2012"/>
    <w:lvl w:ilvl="0" w:tplc="7ED05252">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0197456">
    <w:abstractNumId w:val="1"/>
  </w:num>
  <w:num w:numId="2" w16cid:durableId="1705710300">
    <w:abstractNumId w:val="2"/>
  </w:num>
  <w:num w:numId="3" w16cid:durableId="63965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E1"/>
    <w:rsid w:val="00061C32"/>
    <w:rsid w:val="001136F7"/>
    <w:rsid w:val="001A6A7D"/>
    <w:rsid w:val="001B4F5B"/>
    <w:rsid w:val="001D500D"/>
    <w:rsid w:val="00213E54"/>
    <w:rsid w:val="0026086D"/>
    <w:rsid w:val="00263AE0"/>
    <w:rsid w:val="002D222C"/>
    <w:rsid w:val="003040A2"/>
    <w:rsid w:val="00306529"/>
    <w:rsid w:val="00323932"/>
    <w:rsid w:val="0035423A"/>
    <w:rsid w:val="003A1908"/>
    <w:rsid w:val="003A56FB"/>
    <w:rsid w:val="00401723"/>
    <w:rsid w:val="004250A2"/>
    <w:rsid w:val="004313E1"/>
    <w:rsid w:val="004C75FC"/>
    <w:rsid w:val="00511370"/>
    <w:rsid w:val="0053215E"/>
    <w:rsid w:val="0053307D"/>
    <w:rsid w:val="00551B7B"/>
    <w:rsid w:val="0056399E"/>
    <w:rsid w:val="005A0C7B"/>
    <w:rsid w:val="005F689B"/>
    <w:rsid w:val="006236D7"/>
    <w:rsid w:val="00627251"/>
    <w:rsid w:val="00676468"/>
    <w:rsid w:val="006B2E04"/>
    <w:rsid w:val="00733053"/>
    <w:rsid w:val="00787354"/>
    <w:rsid w:val="007A6578"/>
    <w:rsid w:val="007F5E57"/>
    <w:rsid w:val="007F66A0"/>
    <w:rsid w:val="0080409E"/>
    <w:rsid w:val="00824399"/>
    <w:rsid w:val="008625B6"/>
    <w:rsid w:val="008721B4"/>
    <w:rsid w:val="00882D1D"/>
    <w:rsid w:val="008B4319"/>
    <w:rsid w:val="009156FD"/>
    <w:rsid w:val="00951AAA"/>
    <w:rsid w:val="00A16535"/>
    <w:rsid w:val="00A92D18"/>
    <w:rsid w:val="00AC3135"/>
    <w:rsid w:val="00AC5981"/>
    <w:rsid w:val="00B8324B"/>
    <w:rsid w:val="00BB1671"/>
    <w:rsid w:val="00BE12A2"/>
    <w:rsid w:val="00C04B7A"/>
    <w:rsid w:val="00D01377"/>
    <w:rsid w:val="00E7402B"/>
    <w:rsid w:val="00EE0054"/>
    <w:rsid w:val="00F01E4D"/>
    <w:rsid w:val="00F10B61"/>
    <w:rsid w:val="00F155AC"/>
    <w:rsid w:val="00F5706A"/>
    <w:rsid w:val="00F71A84"/>
    <w:rsid w:val="00F93027"/>
    <w:rsid w:val="00FF4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A066"/>
  <w15:docId w15:val="{92808652-3F26-4B63-928A-AF3B01DD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951AAA"/>
    <w:rPr>
      <w:rFonts w:ascii="Calibri" w:hAnsi="Calibri" w:cs="Calibri" w:hint="default"/>
      <w:b w:val="0"/>
      <w:bCs w:val="0"/>
      <w:i w:val="0"/>
      <w:iCs w:val="0"/>
      <w:color w:val="000000"/>
      <w:sz w:val="28"/>
      <w:szCs w:val="28"/>
    </w:rPr>
  </w:style>
  <w:style w:type="character" w:customStyle="1" w:styleId="fontstyle21">
    <w:name w:val="fontstyle21"/>
    <w:basedOn w:val="DefaultParagraphFont"/>
    <w:rsid w:val="00951AAA"/>
    <w:rPr>
      <w:rFonts w:ascii="Calibri" w:hAnsi="Calibri" w:cs="Calibri" w:hint="default"/>
      <w:b w:val="0"/>
      <w:bCs w:val="0"/>
      <w:i w:val="0"/>
      <w:iCs w:val="0"/>
      <w:color w:val="000000"/>
      <w:sz w:val="28"/>
      <w:szCs w:val="28"/>
    </w:rPr>
  </w:style>
  <w:style w:type="character" w:customStyle="1" w:styleId="fontstyle31">
    <w:name w:val="fontstyle31"/>
    <w:basedOn w:val="DefaultParagraphFont"/>
    <w:rsid w:val="00951AAA"/>
    <w:rPr>
      <w:rFonts w:ascii="TimesNewRomanPSMT" w:hAnsi="TimesNewRomanPSMT" w:hint="default"/>
      <w:b w:val="0"/>
      <w:bCs w:val="0"/>
      <w:i w:val="0"/>
      <w:iCs w:val="0"/>
      <w:color w:val="000000"/>
      <w:sz w:val="20"/>
      <w:szCs w:val="20"/>
    </w:rPr>
  </w:style>
  <w:style w:type="character" w:customStyle="1" w:styleId="fontstyle41">
    <w:name w:val="fontstyle41"/>
    <w:basedOn w:val="DefaultParagraphFont"/>
    <w:rsid w:val="00951AAA"/>
    <w:rPr>
      <w:rFonts w:ascii="TimesNewRomanPS-BoldMT" w:hAnsi="TimesNewRomanPS-BoldMT" w:hint="default"/>
      <w:b/>
      <w:bCs/>
      <w:i w:val="0"/>
      <w:iCs w:val="0"/>
      <w:color w:val="000000"/>
      <w:sz w:val="20"/>
      <w:szCs w:val="20"/>
    </w:rPr>
  </w:style>
  <w:style w:type="character" w:styleId="Hyperlink">
    <w:name w:val="Hyperlink"/>
    <w:basedOn w:val="DefaultParagraphFont"/>
    <w:uiPriority w:val="99"/>
    <w:unhideWhenUsed/>
    <w:rsid w:val="001A6A7D"/>
    <w:rPr>
      <w:color w:val="0000FF" w:themeColor="hyperlink"/>
      <w:u w:val="single"/>
    </w:rPr>
  </w:style>
  <w:style w:type="paragraph" w:styleId="ListParagraph">
    <w:name w:val="List Paragraph"/>
    <w:basedOn w:val="Normal"/>
    <w:uiPriority w:val="34"/>
    <w:qFormat/>
    <w:rsid w:val="00882D1D"/>
    <w:pPr>
      <w:ind w:left="720"/>
      <w:contextualSpacing/>
    </w:pPr>
  </w:style>
  <w:style w:type="paragraph" w:styleId="Title">
    <w:name w:val="Title"/>
    <w:basedOn w:val="Normal"/>
    <w:link w:val="TitleChar"/>
    <w:qFormat/>
    <w:rsid w:val="00061C32"/>
    <w:pPr>
      <w:spacing w:after="0" w:line="240" w:lineRule="auto"/>
      <w:jc w:val="center"/>
    </w:pPr>
    <w:rPr>
      <w:rFonts w:ascii="Monotype Corsiva" w:eastAsia="Times New Roman" w:hAnsi="Monotype Corsiva" w:cs="Times New Roman"/>
      <w:b/>
      <w:bCs/>
      <w:i/>
      <w:sz w:val="32"/>
      <w:szCs w:val="24"/>
      <w:lang w:val="en-US"/>
    </w:rPr>
  </w:style>
  <w:style w:type="character" w:customStyle="1" w:styleId="TitleChar">
    <w:name w:val="Title Char"/>
    <w:basedOn w:val="DefaultParagraphFont"/>
    <w:link w:val="Title"/>
    <w:rsid w:val="00061C32"/>
    <w:rPr>
      <w:rFonts w:ascii="Monotype Corsiva" w:eastAsia="Times New Roman" w:hAnsi="Monotype Corsiva" w:cs="Times New Roman"/>
      <w:b/>
      <w:bCs/>
      <w:i/>
      <w:sz w:val="3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9602">
      <w:bodyDiv w:val="1"/>
      <w:marLeft w:val="0"/>
      <w:marRight w:val="0"/>
      <w:marTop w:val="0"/>
      <w:marBottom w:val="0"/>
      <w:divBdr>
        <w:top w:val="none" w:sz="0" w:space="0" w:color="auto"/>
        <w:left w:val="none" w:sz="0" w:space="0" w:color="auto"/>
        <w:bottom w:val="none" w:sz="0" w:space="0" w:color="auto"/>
        <w:right w:val="none" w:sz="0" w:space="0" w:color="auto"/>
      </w:divBdr>
    </w:div>
    <w:div w:id="944117903">
      <w:bodyDiv w:val="1"/>
      <w:marLeft w:val="0"/>
      <w:marRight w:val="0"/>
      <w:marTop w:val="0"/>
      <w:marBottom w:val="0"/>
      <w:divBdr>
        <w:top w:val="none" w:sz="0" w:space="0" w:color="auto"/>
        <w:left w:val="none" w:sz="0" w:space="0" w:color="auto"/>
        <w:bottom w:val="none" w:sz="0" w:space="0" w:color="auto"/>
        <w:right w:val="none" w:sz="0" w:space="0" w:color="auto"/>
      </w:divBdr>
    </w:div>
    <w:div w:id="1085495607">
      <w:bodyDiv w:val="1"/>
      <w:marLeft w:val="0"/>
      <w:marRight w:val="0"/>
      <w:marTop w:val="0"/>
      <w:marBottom w:val="0"/>
      <w:divBdr>
        <w:top w:val="none" w:sz="0" w:space="0" w:color="auto"/>
        <w:left w:val="none" w:sz="0" w:space="0" w:color="auto"/>
        <w:bottom w:val="none" w:sz="0" w:space="0" w:color="auto"/>
        <w:right w:val="none" w:sz="0" w:space="0" w:color="auto"/>
      </w:divBdr>
    </w:div>
    <w:div w:id="1470514838">
      <w:bodyDiv w:val="1"/>
      <w:marLeft w:val="0"/>
      <w:marRight w:val="0"/>
      <w:marTop w:val="0"/>
      <w:marBottom w:val="0"/>
      <w:divBdr>
        <w:top w:val="none" w:sz="0" w:space="0" w:color="auto"/>
        <w:left w:val="none" w:sz="0" w:space="0" w:color="auto"/>
        <w:bottom w:val="none" w:sz="0" w:space="0" w:color="auto"/>
        <w:right w:val="none" w:sz="0" w:space="0" w:color="auto"/>
      </w:divBdr>
    </w:div>
    <w:div w:id="20324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Caroline Oxenham</cp:lastModifiedBy>
  <cp:revision>6</cp:revision>
  <cp:lastPrinted>2022-09-02T11:44:00Z</cp:lastPrinted>
  <dcterms:created xsi:type="dcterms:W3CDTF">2022-09-02T11:45:00Z</dcterms:created>
  <dcterms:modified xsi:type="dcterms:W3CDTF">2026-09-15T10:56:00Z</dcterms:modified>
</cp:coreProperties>
</file>